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1D" w:rsidRPr="00D3511D" w:rsidRDefault="00D3511D" w:rsidP="00D3511D">
      <w:pPr>
        <w:widowControl/>
        <w:adjustRightInd w:val="0"/>
        <w:snapToGrid w:val="0"/>
        <w:jc w:val="center"/>
        <w:rPr>
          <w:rFonts w:ascii="Times New Roman" w:eastAsia="標楷體" w:hAnsi="標楷體" w:cs="Times New Roman"/>
          <w:b/>
          <w:color w:val="0000CC"/>
          <w:sz w:val="32"/>
          <w:szCs w:val="32"/>
        </w:rPr>
      </w:pPr>
      <w:bookmarkStart w:id="0" w:name="_GoBack"/>
      <w:bookmarkEnd w:id="0"/>
      <w:r w:rsidRPr="00D3511D">
        <w:rPr>
          <w:rFonts w:ascii="Times New Roman" w:eastAsia="標楷體" w:hAnsi="標楷體" w:cs="Times New Roman"/>
          <w:b/>
          <w:sz w:val="32"/>
          <w:szCs w:val="32"/>
        </w:rPr>
        <w:t>國立臺灣大學生物資源暨農學院植物醫學碩士學位學程</w:t>
      </w:r>
    </w:p>
    <w:p w:rsidR="00D3511D" w:rsidRPr="00D3511D" w:rsidRDefault="00D3511D" w:rsidP="00D3511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3511D">
        <w:rPr>
          <w:rFonts w:ascii="Times New Roman" w:eastAsia="標楷體" w:hAnsi="標楷體" w:cs="Times New Roman"/>
          <w:b/>
          <w:sz w:val="32"/>
          <w:szCs w:val="32"/>
        </w:rPr>
        <w:t>研究生收受原則</w:t>
      </w:r>
      <w:r w:rsidR="00750D9C">
        <w:rPr>
          <w:rFonts w:ascii="Times New Roman" w:eastAsia="標楷體" w:hAnsi="標楷體" w:cs="Times New Roman" w:hint="eastAsia"/>
          <w:b/>
          <w:sz w:val="32"/>
          <w:szCs w:val="32"/>
        </w:rPr>
        <w:t xml:space="preserve"> </w:t>
      </w:r>
    </w:p>
    <w:p w:rsidR="00D3511D" w:rsidRPr="00D3511D" w:rsidRDefault="00D3511D" w:rsidP="00D3511D">
      <w:pPr>
        <w:snapToGrid w:val="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60340F" w:rsidRPr="0060340F" w:rsidRDefault="0060340F" w:rsidP="0060340F">
      <w:pPr>
        <w:adjustRightInd w:val="0"/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60340F">
        <w:rPr>
          <w:rFonts w:ascii="標楷體" w:eastAsia="標楷體" w:hAnsi="標楷體" w:cs="Times New Roman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sz w:val="20"/>
          <w:szCs w:val="20"/>
        </w:rPr>
        <w:t>0</w:t>
      </w:r>
      <w:r w:rsidRPr="0060340F">
        <w:rPr>
          <w:rFonts w:ascii="標楷體" w:eastAsia="標楷體" w:hAnsi="標楷體" w:cs="Times New Roman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60340F">
        <w:rPr>
          <w:rFonts w:ascii="標楷體" w:eastAsia="標楷體" w:hAnsi="標楷體" w:cs="Times New Roman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13</w:t>
      </w:r>
      <w:r w:rsidRPr="0060340F">
        <w:rPr>
          <w:rFonts w:ascii="標楷體" w:eastAsia="標楷體" w:hAnsi="標楷體" w:cs="Times New Roman"/>
          <w:sz w:val="20"/>
          <w:szCs w:val="20"/>
        </w:rPr>
        <w:t>日第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Pr="0060340F">
        <w:rPr>
          <w:rFonts w:ascii="標楷體" w:eastAsia="標楷體" w:hAnsi="標楷體" w:cs="Times New Roman"/>
          <w:sz w:val="20"/>
          <w:szCs w:val="20"/>
        </w:rPr>
        <w:t>次植醫學程會議</w:t>
      </w:r>
      <w:r>
        <w:rPr>
          <w:rFonts w:ascii="標楷體" w:eastAsia="標楷體" w:hAnsi="標楷體" w:cs="Times New Roman" w:hint="eastAsia"/>
          <w:sz w:val="20"/>
          <w:szCs w:val="20"/>
        </w:rPr>
        <w:t>決議再議</w:t>
      </w:r>
    </w:p>
    <w:p w:rsidR="00D3511D" w:rsidRPr="00D3511D" w:rsidRDefault="00D3511D" w:rsidP="00D3511D">
      <w:pPr>
        <w:adjustRightInd w:val="0"/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D3511D">
        <w:rPr>
          <w:rFonts w:ascii="標楷體" w:eastAsia="標楷體" w:hAnsi="標楷體" w:cs="Times New Roman"/>
          <w:sz w:val="20"/>
          <w:szCs w:val="20"/>
        </w:rPr>
        <w:t>101年</w:t>
      </w:r>
      <w:r w:rsidR="0060340F">
        <w:rPr>
          <w:rFonts w:ascii="標楷體" w:eastAsia="標楷體" w:hAnsi="標楷體" w:cs="Times New Roman" w:hint="eastAsia"/>
          <w:sz w:val="20"/>
          <w:szCs w:val="20"/>
        </w:rPr>
        <w:t>0</w:t>
      </w:r>
      <w:r w:rsidRPr="00D3511D">
        <w:rPr>
          <w:rFonts w:ascii="標楷體" w:eastAsia="標楷體" w:hAnsi="標楷體" w:cs="Times New Roman"/>
          <w:sz w:val="20"/>
          <w:szCs w:val="20"/>
        </w:rPr>
        <w:t>5月30日第2次植醫學程會議修正通過</w:t>
      </w:r>
    </w:p>
    <w:p w:rsidR="00D3511D" w:rsidRPr="00D3511D" w:rsidRDefault="00D3511D" w:rsidP="00D3511D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D3511D" w:rsidRPr="00D3511D" w:rsidRDefault="00D3511D" w:rsidP="00D3511D">
      <w:pPr>
        <w:numPr>
          <w:ilvl w:val="0"/>
          <w:numId w:val="1"/>
        </w:numPr>
        <w:adjustRightInd w:val="0"/>
        <w:snapToGrid w:val="0"/>
        <w:spacing w:beforeLines="50" w:before="180"/>
        <w:ind w:left="482" w:hangingChars="201" w:hanging="482"/>
        <w:jc w:val="both"/>
        <w:rPr>
          <w:rFonts w:ascii="Times New Roman" w:eastAsia="標楷體" w:hAnsi="Times New Roman" w:cs="Times New Roman"/>
        </w:rPr>
      </w:pPr>
      <w:r w:rsidRPr="00D3511D">
        <w:rPr>
          <w:rFonts w:ascii="Times New Roman" w:eastAsia="標楷體" w:hAnsi="標楷體" w:cs="Times New Roman"/>
        </w:rPr>
        <w:t>凡植物醫學碩士學位學程</w:t>
      </w:r>
      <w:r w:rsidRPr="00D3511D">
        <w:rPr>
          <w:rFonts w:ascii="Times New Roman" w:eastAsia="標楷體" w:hAnsi="Times New Roman" w:cs="Times New Roman" w:hint="eastAsia"/>
        </w:rPr>
        <w:t>(</w:t>
      </w:r>
      <w:r w:rsidRPr="00D3511D">
        <w:rPr>
          <w:rFonts w:ascii="Times New Roman" w:eastAsia="標楷體" w:hAnsi="標楷體" w:cs="Times New Roman"/>
        </w:rPr>
        <w:t>以下簡稱本學程</w:t>
      </w:r>
      <w:r w:rsidRPr="00D3511D">
        <w:rPr>
          <w:rFonts w:ascii="Times New Roman" w:eastAsia="標楷體" w:hAnsi="Times New Roman" w:cs="Times New Roman" w:hint="eastAsia"/>
        </w:rPr>
        <w:t>)</w:t>
      </w:r>
      <w:r w:rsidRPr="00D3511D">
        <w:rPr>
          <w:rFonts w:ascii="Times New Roman" w:eastAsia="標楷體" w:hAnsi="標楷體" w:cs="Times New Roman"/>
        </w:rPr>
        <w:t>專任及合聘助理教授級以上教師，皆可任本學程研</w:t>
      </w:r>
      <w:r w:rsidRPr="00D3511D">
        <w:rPr>
          <w:rFonts w:ascii="Times New Roman" w:eastAsia="標楷體" w:hAnsi="Times New Roman" w:cs="Times New Roman"/>
        </w:rPr>
        <w:t>究生之指導教授。</w:t>
      </w:r>
    </w:p>
    <w:p w:rsidR="00D3511D" w:rsidRPr="00D3511D" w:rsidRDefault="00D3511D" w:rsidP="00D3511D">
      <w:pPr>
        <w:numPr>
          <w:ilvl w:val="0"/>
          <w:numId w:val="1"/>
        </w:numPr>
        <w:adjustRightInd w:val="0"/>
        <w:snapToGrid w:val="0"/>
        <w:spacing w:beforeLines="50" w:before="180"/>
        <w:ind w:left="482" w:hangingChars="201" w:hanging="482"/>
        <w:jc w:val="both"/>
        <w:rPr>
          <w:rFonts w:ascii="Times New Roman" w:eastAsia="標楷體" w:hAnsi="Times New Roman" w:cs="Times New Roman"/>
        </w:rPr>
      </w:pPr>
      <w:r w:rsidRPr="00D3511D">
        <w:rPr>
          <w:rFonts w:ascii="Times New Roman" w:eastAsia="標楷體" w:hAnsi="Times New Roman" w:cs="Times New Roman"/>
        </w:rPr>
        <w:t>本學程專任教師</w:t>
      </w:r>
      <w:r w:rsidRPr="00D3511D">
        <w:rPr>
          <w:rFonts w:ascii="Times New Roman" w:eastAsia="標楷體" w:hAnsi="Times New Roman" w:cs="Times New Roman" w:hint="eastAsia"/>
        </w:rPr>
        <w:t>可指導之研究生人數，以每年至少二名、至多三名為原則。專任教師已收受滿額之研究生後，</w:t>
      </w:r>
      <w:r w:rsidRPr="00D3511D">
        <w:rPr>
          <w:rFonts w:ascii="Times New Roman" w:eastAsia="標楷體" w:hAnsi="Times New Roman" w:cs="Times New Roman"/>
        </w:rPr>
        <w:t>其他合聘教師始得收受</w:t>
      </w:r>
      <w:r w:rsidRPr="00D3511D">
        <w:rPr>
          <w:rFonts w:ascii="Times New Roman" w:eastAsia="標楷體" w:hAnsi="Times New Roman" w:cs="Times New Roman" w:hint="eastAsia"/>
        </w:rPr>
        <w:t>研究生，</w:t>
      </w:r>
      <w:r w:rsidRPr="00D3511D">
        <w:rPr>
          <w:rFonts w:ascii="Times New Roman" w:eastAsia="標楷體" w:hAnsi="Times New Roman" w:cs="Times New Roman"/>
        </w:rPr>
        <w:t>且以一年不超過</w:t>
      </w:r>
      <w:r w:rsidRPr="00D3511D">
        <w:rPr>
          <w:rFonts w:ascii="Times New Roman" w:eastAsia="標楷體" w:hAnsi="Times New Roman" w:cs="Times New Roman" w:hint="eastAsia"/>
        </w:rPr>
        <w:t>二</w:t>
      </w:r>
      <w:r w:rsidRPr="00D3511D">
        <w:rPr>
          <w:rFonts w:ascii="Times New Roman" w:eastAsia="標楷體" w:hAnsi="Times New Roman" w:cs="Times New Roman"/>
        </w:rPr>
        <w:t>位</w:t>
      </w:r>
      <w:r w:rsidRPr="00D3511D">
        <w:rPr>
          <w:rFonts w:ascii="Times New Roman" w:eastAsia="標楷體" w:hAnsi="Times New Roman" w:cs="Times New Roman" w:hint="eastAsia"/>
        </w:rPr>
        <w:t>、</w:t>
      </w:r>
      <w:r w:rsidRPr="00D3511D">
        <w:rPr>
          <w:rFonts w:ascii="Times New Roman" w:eastAsia="標楷體" w:hAnsi="Times New Roman" w:cs="Times New Roman"/>
        </w:rPr>
        <w:t>二年不超過</w:t>
      </w:r>
      <w:r w:rsidRPr="00D3511D">
        <w:rPr>
          <w:rFonts w:ascii="Times New Roman" w:eastAsia="標楷體" w:hAnsi="Times New Roman" w:cs="Times New Roman" w:hint="eastAsia"/>
        </w:rPr>
        <w:t>四</w:t>
      </w:r>
      <w:r w:rsidRPr="00D3511D">
        <w:rPr>
          <w:rFonts w:ascii="Times New Roman" w:eastAsia="標楷體" w:hAnsi="Times New Roman" w:cs="Times New Roman"/>
        </w:rPr>
        <w:t>位為原則。</w:t>
      </w:r>
    </w:p>
    <w:p w:rsidR="00D3511D" w:rsidRPr="00D3511D" w:rsidRDefault="00D3511D" w:rsidP="00D3511D">
      <w:pPr>
        <w:numPr>
          <w:ilvl w:val="0"/>
          <w:numId w:val="1"/>
        </w:numPr>
        <w:adjustRightInd w:val="0"/>
        <w:snapToGrid w:val="0"/>
        <w:spacing w:beforeLines="50" w:before="180"/>
        <w:ind w:left="482" w:hangingChars="201" w:hanging="482"/>
        <w:jc w:val="both"/>
        <w:rPr>
          <w:rFonts w:ascii="Times New Roman" w:eastAsia="標楷體" w:hAnsi="Times New Roman" w:cs="Times New Roman"/>
        </w:rPr>
      </w:pPr>
      <w:r w:rsidRPr="00D3511D">
        <w:rPr>
          <w:rFonts w:ascii="Times New Roman" w:eastAsia="標楷體" w:hAnsi="Times New Roman" w:cs="Times New Roman"/>
        </w:rPr>
        <w:t>學生在授業期間因故離開原指導教授，則依國立臺灣大學論文</w:t>
      </w:r>
      <w:r w:rsidRPr="00D3511D">
        <w:rPr>
          <w:rFonts w:ascii="Times New Roman" w:eastAsia="標楷體" w:hAnsi="Times New Roman" w:cs="Times New Roman"/>
          <w:bCs/>
        </w:rPr>
        <w:t>指導教授</w:t>
      </w:r>
      <w:r w:rsidRPr="00D3511D">
        <w:rPr>
          <w:rFonts w:ascii="Times New Roman" w:eastAsia="標楷體" w:hAnsi="Times New Roman" w:cs="Times New Roman"/>
        </w:rPr>
        <w:t>與</w:t>
      </w:r>
      <w:r w:rsidRPr="00D3511D">
        <w:rPr>
          <w:rFonts w:ascii="Times New Roman" w:eastAsia="標楷體" w:hAnsi="Times New Roman" w:cs="Times New Roman"/>
          <w:bCs/>
        </w:rPr>
        <w:t>研究生</w:t>
      </w:r>
      <w:r w:rsidRPr="00D3511D">
        <w:rPr>
          <w:rFonts w:ascii="Times New Roman" w:eastAsia="標楷體" w:hAnsi="Times New Roman" w:cs="Times New Roman"/>
        </w:rPr>
        <w:t>互動</w:t>
      </w:r>
      <w:r w:rsidRPr="00D3511D">
        <w:rPr>
          <w:rFonts w:ascii="Times New Roman" w:eastAsia="標楷體" w:hAnsi="Times New Roman" w:cs="Times New Roman"/>
          <w:bCs/>
        </w:rPr>
        <w:t>準則辦理，</w:t>
      </w:r>
      <w:r w:rsidRPr="00D3511D">
        <w:rPr>
          <w:rFonts w:ascii="Times New Roman" w:eastAsia="標楷體" w:hAnsi="Times New Roman" w:cs="Times New Roman"/>
        </w:rPr>
        <w:t>並由學程主任協商處理。</w:t>
      </w:r>
    </w:p>
    <w:p w:rsidR="00D3511D" w:rsidRPr="00D3511D" w:rsidRDefault="00D3511D" w:rsidP="00D3511D">
      <w:pPr>
        <w:numPr>
          <w:ilvl w:val="0"/>
          <w:numId w:val="1"/>
        </w:numPr>
        <w:adjustRightInd w:val="0"/>
        <w:snapToGrid w:val="0"/>
        <w:spacing w:beforeLines="50" w:before="180"/>
        <w:ind w:left="482" w:hangingChars="201" w:hanging="482"/>
        <w:jc w:val="both"/>
        <w:rPr>
          <w:rFonts w:ascii="Times New Roman" w:eastAsia="標楷體" w:hAnsi="Times New Roman" w:cs="Times New Roman"/>
        </w:rPr>
      </w:pPr>
      <w:r w:rsidRPr="00D3511D">
        <w:rPr>
          <w:rFonts w:ascii="Times New Roman" w:eastAsia="標楷體" w:hAnsi="Times New Roman" w:cs="Times New Roman"/>
        </w:rPr>
        <w:t>以上各點若有未盡事宜，由本學程主任召開學程會議協商處理。</w:t>
      </w:r>
    </w:p>
    <w:p w:rsidR="00D3511D" w:rsidRPr="00D3511D" w:rsidRDefault="00D3511D" w:rsidP="00D3511D">
      <w:pPr>
        <w:numPr>
          <w:ilvl w:val="0"/>
          <w:numId w:val="1"/>
        </w:numPr>
        <w:adjustRightInd w:val="0"/>
        <w:snapToGrid w:val="0"/>
        <w:spacing w:beforeLines="50" w:before="180"/>
        <w:ind w:left="482" w:hangingChars="201" w:hanging="482"/>
        <w:jc w:val="both"/>
        <w:rPr>
          <w:rFonts w:ascii="標楷體" w:eastAsia="標楷體" w:hAnsi="標楷體" w:cs="Times New Roman"/>
        </w:rPr>
      </w:pPr>
      <w:r w:rsidRPr="00D3511D">
        <w:rPr>
          <w:rFonts w:ascii="Times New Roman" w:eastAsia="標楷體" w:hAnsi="Times New Roman" w:cs="Times New Roman"/>
        </w:rPr>
        <w:t>本原則經本學程會議通過後，自發布日施行</w:t>
      </w:r>
      <w:r w:rsidRPr="00D3511D">
        <w:rPr>
          <w:rFonts w:ascii="Times New Roman" w:eastAsia="新細明體" w:hAnsi="標楷體" w:cs="Times New Roman"/>
        </w:rPr>
        <w:t>。</w:t>
      </w:r>
    </w:p>
    <w:p w:rsidR="00ED5C86" w:rsidRPr="00D3511D" w:rsidRDefault="00ED5C86"/>
    <w:sectPr w:rsidR="00ED5C86" w:rsidRPr="00D3511D" w:rsidSect="001B14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B0" w:rsidRDefault="00A055B0" w:rsidP="00D3511D">
      <w:r>
        <w:separator/>
      </w:r>
    </w:p>
  </w:endnote>
  <w:endnote w:type="continuationSeparator" w:id="0">
    <w:p w:rsidR="00A055B0" w:rsidRDefault="00A055B0" w:rsidP="00D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170268"/>
      <w:docPartObj>
        <w:docPartGallery w:val="Page Numbers (Bottom of Page)"/>
        <w:docPartUnique/>
      </w:docPartObj>
    </w:sdtPr>
    <w:sdtEndPr/>
    <w:sdtContent>
      <w:p w:rsidR="00476ED1" w:rsidRDefault="00E02E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A8" w:rsidRPr="005A2AA8">
          <w:rPr>
            <w:noProof/>
            <w:lang w:val="zh-TW"/>
          </w:rPr>
          <w:t>1</w:t>
        </w:r>
        <w:r>
          <w:fldChar w:fldCharType="end"/>
        </w:r>
      </w:p>
    </w:sdtContent>
  </w:sdt>
  <w:p w:rsidR="00476ED1" w:rsidRDefault="00A05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B0" w:rsidRDefault="00A055B0" w:rsidP="00D3511D">
      <w:r>
        <w:separator/>
      </w:r>
    </w:p>
  </w:footnote>
  <w:footnote w:type="continuationSeparator" w:id="0">
    <w:p w:rsidR="00A055B0" w:rsidRDefault="00A055B0" w:rsidP="00D3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2B84"/>
    <w:multiLevelType w:val="hybridMultilevel"/>
    <w:tmpl w:val="69266A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53"/>
    <w:rsid w:val="005A2AA8"/>
    <w:rsid w:val="0060340F"/>
    <w:rsid w:val="006C7CAA"/>
    <w:rsid w:val="00750D9C"/>
    <w:rsid w:val="00A055B0"/>
    <w:rsid w:val="00D3511D"/>
    <w:rsid w:val="00D66A53"/>
    <w:rsid w:val="00E02EE2"/>
    <w:rsid w:val="00ED5C86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0E66F-F7EF-4493-99FA-5339BEC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1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</dc:creator>
  <cp:keywords/>
  <dc:description/>
  <cp:lastModifiedBy>Elena</cp:lastModifiedBy>
  <cp:revision>6</cp:revision>
  <cp:lastPrinted>2014-08-06T03:07:00Z</cp:lastPrinted>
  <dcterms:created xsi:type="dcterms:W3CDTF">2012-06-21T11:24:00Z</dcterms:created>
  <dcterms:modified xsi:type="dcterms:W3CDTF">2019-09-16T06:48:00Z</dcterms:modified>
</cp:coreProperties>
</file>