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E2" w:rsidRPr="00B56BE2" w:rsidRDefault="00B56BE2" w:rsidP="00B56BE2">
      <w:pPr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color w:val="000000"/>
          <w:kern w:val="0"/>
          <w:szCs w:val="24"/>
          <w:lang w:bidi="ta-IN"/>
        </w:rPr>
      </w:pPr>
      <w:r w:rsidRPr="00B56BE2">
        <w:rPr>
          <w:rFonts w:ascii="標楷體" w:eastAsia="標楷體" w:hAnsi="標楷體" w:cs="Times New Roman"/>
          <w:b/>
          <w:color w:val="000000"/>
          <w:kern w:val="0"/>
          <w:sz w:val="32"/>
          <w:szCs w:val="32"/>
          <w:lang w:bidi="ta-IN"/>
        </w:rPr>
        <w:t>國立臺灣大學生物資源暨農學院</w:t>
      </w:r>
    </w:p>
    <w:p w:rsidR="00B56BE2" w:rsidRPr="00B56BE2" w:rsidRDefault="00B56BE2" w:rsidP="00962565">
      <w:pPr>
        <w:adjustRightInd w:val="0"/>
        <w:snapToGrid w:val="0"/>
        <w:spacing w:line="400" w:lineRule="exact"/>
        <w:jc w:val="center"/>
        <w:rPr>
          <w:rFonts w:ascii="標楷體" w:eastAsia="標楷體" w:hAnsi="標楷體" w:cs="TTB7CF9C5CtCID-WinCharSetFFFF-H"/>
          <w:b/>
          <w:color w:val="000000"/>
          <w:kern w:val="0"/>
          <w:sz w:val="32"/>
          <w:szCs w:val="32"/>
        </w:rPr>
      </w:pPr>
      <w:r w:rsidRPr="00B56BE2">
        <w:rPr>
          <w:rFonts w:ascii="標楷體" w:eastAsia="標楷體" w:hAnsi="標楷體" w:cs="Times New Roman"/>
          <w:b/>
          <w:color w:val="000000"/>
          <w:kern w:val="0"/>
          <w:sz w:val="32"/>
          <w:szCs w:val="32"/>
          <w:lang w:bidi="ta-IN"/>
        </w:rPr>
        <w:t>植物醫學碩士學位學程</w:t>
      </w:r>
      <w:r w:rsidRPr="00B56BE2">
        <w:rPr>
          <w:rFonts w:ascii="標楷體" w:eastAsia="標楷體" w:hAnsi="標楷體" w:cs="TTB7CF9C5CtCID-WinCharSetFFFF-H" w:hint="eastAsia"/>
          <w:b/>
          <w:color w:val="000000"/>
          <w:kern w:val="0"/>
          <w:sz w:val="32"/>
          <w:szCs w:val="32"/>
        </w:rPr>
        <w:t>會議議事規則</w:t>
      </w:r>
    </w:p>
    <w:p w:rsidR="00F958C7" w:rsidRDefault="007A5BA0" w:rsidP="007A5BA0">
      <w:pPr>
        <w:tabs>
          <w:tab w:val="left" w:pos="3780"/>
        </w:tabs>
        <w:snapToGrid w:val="0"/>
        <w:ind w:rightChars="-24" w:right="-58"/>
        <w:jc w:val="right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color w:val="000000"/>
          <w:sz w:val="20"/>
          <w:szCs w:val="20"/>
        </w:rPr>
        <w:t xml:space="preserve">  </w:t>
      </w:r>
    </w:p>
    <w:p w:rsidR="00B56BE2" w:rsidRPr="0028616F" w:rsidRDefault="007A5BA0" w:rsidP="007A5BA0">
      <w:pPr>
        <w:tabs>
          <w:tab w:val="left" w:pos="3780"/>
        </w:tabs>
        <w:snapToGrid w:val="0"/>
        <w:ind w:rightChars="-24" w:right="-58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28616F">
        <w:rPr>
          <w:rFonts w:ascii="標楷體" w:eastAsia="標楷體" w:hAnsi="標楷體" w:cs="Times New Roman"/>
          <w:color w:val="000000" w:themeColor="text1"/>
          <w:sz w:val="20"/>
          <w:szCs w:val="20"/>
        </w:rPr>
        <w:t>100年10月13日第1次學程會議修正通過</w:t>
      </w:r>
    </w:p>
    <w:p w:rsidR="00B56BE2" w:rsidRPr="0028616F" w:rsidRDefault="00B56BE2" w:rsidP="007A5BA0">
      <w:pPr>
        <w:tabs>
          <w:tab w:val="left" w:pos="3780"/>
        </w:tabs>
        <w:snapToGrid w:val="0"/>
        <w:ind w:right="-58"/>
        <w:jc w:val="right"/>
        <w:rPr>
          <w:rFonts w:ascii="標楷體" w:eastAsia="標楷體" w:hAnsi="標楷體" w:cs="Times New Roman"/>
          <w:sz w:val="20"/>
          <w:szCs w:val="20"/>
        </w:rPr>
      </w:pPr>
      <w:r w:rsidRPr="0028616F">
        <w:rPr>
          <w:rFonts w:ascii="標楷體" w:eastAsia="標楷體" w:hAnsi="標楷體" w:cs="Times New Roman"/>
          <w:sz w:val="20"/>
          <w:szCs w:val="20"/>
        </w:rPr>
        <w:t>101年4月30日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植醫</w:t>
      </w:r>
      <w:r w:rsidRPr="0028616F">
        <w:rPr>
          <w:rFonts w:ascii="標楷體" w:eastAsia="標楷體" w:hAnsi="標楷體" w:cs="Times New Roman"/>
          <w:sz w:val="20"/>
          <w:szCs w:val="20"/>
        </w:rPr>
        <w:t>學程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臨時</w:t>
      </w:r>
      <w:r w:rsidRPr="0028616F">
        <w:rPr>
          <w:rFonts w:ascii="標楷體" w:eastAsia="標楷體" w:hAnsi="標楷體" w:cs="Times New Roman"/>
          <w:sz w:val="20"/>
          <w:szCs w:val="20"/>
        </w:rPr>
        <w:t>會議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修正通過</w:t>
      </w:r>
    </w:p>
    <w:p w:rsidR="00962565" w:rsidRPr="007A5BA0" w:rsidRDefault="00962565" w:rsidP="007A5BA0">
      <w:pPr>
        <w:tabs>
          <w:tab w:val="left" w:pos="3780"/>
        </w:tabs>
        <w:snapToGrid w:val="0"/>
        <w:ind w:right="-58"/>
        <w:jc w:val="right"/>
        <w:rPr>
          <w:rFonts w:ascii="標楷體" w:eastAsia="標楷體" w:hAnsi="標楷體" w:cs="Times New Roman"/>
          <w:b/>
          <w:sz w:val="20"/>
          <w:szCs w:val="20"/>
        </w:rPr>
      </w:pPr>
      <w:r w:rsidRPr="0028616F">
        <w:rPr>
          <w:rFonts w:ascii="標楷體" w:eastAsia="標楷體" w:hAnsi="標楷體" w:cs="Times New Roman"/>
          <w:sz w:val="20"/>
          <w:szCs w:val="20"/>
        </w:rPr>
        <w:t>101年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5</w:t>
      </w:r>
      <w:r w:rsidRPr="0028616F">
        <w:rPr>
          <w:rFonts w:ascii="標楷體" w:eastAsia="標楷體" w:hAnsi="標楷體" w:cs="Times New Roman"/>
          <w:sz w:val="20"/>
          <w:szCs w:val="20"/>
        </w:rPr>
        <w:t>月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7</w:t>
      </w:r>
      <w:r w:rsidRPr="0028616F">
        <w:rPr>
          <w:rFonts w:ascii="標楷體" w:eastAsia="標楷體" w:hAnsi="標楷體" w:cs="Times New Roman"/>
          <w:sz w:val="20"/>
          <w:szCs w:val="20"/>
        </w:rPr>
        <w:t>日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第236次院</w:t>
      </w:r>
      <w:proofErr w:type="gramStart"/>
      <w:r w:rsidRPr="0028616F">
        <w:rPr>
          <w:rFonts w:ascii="標楷體" w:eastAsia="標楷體" w:hAnsi="標楷體" w:cs="Times New Roman" w:hint="eastAsia"/>
          <w:sz w:val="20"/>
          <w:szCs w:val="20"/>
        </w:rPr>
        <w:t>務</w:t>
      </w:r>
      <w:proofErr w:type="gramEnd"/>
      <w:r w:rsidRPr="0028616F">
        <w:rPr>
          <w:rFonts w:ascii="標楷體" w:eastAsia="標楷體" w:hAnsi="標楷體" w:cs="Times New Roman"/>
          <w:sz w:val="20"/>
          <w:szCs w:val="20"/>
        </w:rPr>
        <w:t>會議</w:t>
      </w:r>
      <w:r w:rsidRPr="0028616F">
        <w:rPr>
          <w:rFonts w:ascii="標楷體" w:eastAsia="標楷體" w:hAnsi="標楷體" w:cs="Times New Roman" w:hint="eastAsia"/>
          <w:sz w:val="20"/>
          <w:szCs w:val="20"/>
        </w:rPr>
        <w:t>修正通過</w:t>
      </w:r>
    </w:p>
    <w:p w:rsidR="00B56BE2" w:rsidRPr="0028616F" w:rsidRDefault="00B56BE2" w:rsidP="00B56BE2">
      <w:pPr>
        <w:tabs>
          <w:tab w:val="left" w:pos="3780"/>
        </w:tabs>
        <w:snapToGrid w:val="0"/>
        <w:ind w:right="440"/>
        <w:jc w:val="right"/>
        <w:rPr>
          <w:rFonts w:ascii="標楷體" w:eastAsia="標楷體" w:hAnsi="標楷體" w:cs="Times New Roman"/>
          <w:color w:val="000000"/>
          <w:sz w:val="22"/>
          <w:szCs w:val="24"/>
        </w:rPr>
      </w:pPr>
    </w:p>
    <w:p w:rsidR="00B56BE2" w:rsidRPr="0028616F" w:rsidRDefault="00B56BE2" w:rsidP="0028616F">
      <w:pPr>
        <w:tabs>
          <w:tab w:val="left" w:pos="993"/>
        </w:tabs>
        <w:snapToGrid w:val="0"/>
        <w:ind w:left="991" w:hangingChars="413" w:hanging="991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第一條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植物醫學碩士學位學程（以下簡稱本學程），依據本校組織規程第四十四條之規定，訂定本規則。</w:t>
      </w:r>
    </w:p>
    <w:p w:rsidR="00FF25FD" w:rsidRPr="0028616F" w:rsidRDefault="007D471A" w:rsidP="00FF25FD">
      <w:pPr>
        <w:widowControl/>
        <w:spacing w:beforeLines="50" w:before="180" w:line="360" w:lineRule="exact"/>
        <w:ind w:left="1"/>
        <w:rPr>
          <w:rFonts w:ascii="標楷體" w:eastAsia="標楷體" w:hAnsi="標楷體" w:cs="新細明體"/>
          <w:kern w:val="0"/>
          <w:szCs w:val="24"/>
        </w:rPr>
      </w:pPr>
      <w:r w:rsidRPr="0028616F">
        <w:rPr>
          <w:rFonts w:ascii="標楷體" w:eastAsia="標楷體" w:hAnsi="標楷體" w:cs="Times New Roman" w:hint="eastAsia"/>
          <w:kern w:val="0"/>
          <w:szCs w:val="24"/>
        </w:rPr>
        <w:t>第二條</w:t>
      </w:r>
      <w:r w:rsidRPr="0028616F">
        <w:rPr>
          <w:rFonts w:ascii="標楷體" w:eastAsia="標楷體" w:hAnsi="標楷體" w:cs="Times New Roman" w:hint="eastAsia"/>
          <w:kern w:val="0"/>
          <w:sz w:val="14"/>
          <w:szCs w:val="14"/>
        </w:rPr>
        <w:t>  </w:t>
      </w:r>
      <w:r w:rsidR="00FF25FD" w:rsidRPr="0028616F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28616F">
        <w:rPr>
          <w:rFonts w:ascii="標楷體" w:eastAsia="標楷體" w:hAnsi="標楷體" w:cs="新細明體" w:hint="eastAsia"/>
          <w:kern w:val="0"/>
          <w:szCs w:val="24"/>
        </w:rPr>
        <w:t>本學程會議由學程主任、本學程專任教師、相關系所（農業化學系、</w:t>
      </w:r>
    </w:p>
    <w:p w:rsidR="00FF25FD" w:rsidRPr="0028616F" w:rsidRDefault="00FF25FD" w:rsidP="00FF25FD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28616F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7D471A" w:rsidRPr="0028616F">
        <w:rPr>
          <w:rFonts w:ascii="標楷體" w:eastAsia="標楷體" w:hAnsi="標楷體" w:cs="新細明體" w:hint="eastAsia"/>
          <w:kern w:val="0"/>
          <w:szCs w:val="24"/>
        </w:rPr>
        <w:t>植</w:t>
      </w:r>
      <w:r w:rsidRPr="0028616F">
        <w:rPr>
          <w:rFonts w:ascii="標楷體" w:eastAsia="標楷體" w:hAnsi="標楷體" w:cs="新細明體" w:hint="eastAsia"/>
          <w:kern w:val="0"/>
          <w:szCs w:val="24"/>
        </w:rPr>
        <w:t>物病理與微生物學系、昆蟲學系</w:t>
      </w:r>
      <w:proofErr w:type="gramStart"/>
      <w:r w:rsidRPr="0028616F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Pr="0028616F">
        <w:rPr>
          <w:rFonts w:ascii="標楷體" w:eastAsia="標楷體" w:hAnsi="標楷體" w:cs="新細明體" w:hint="eastAsia"/>
          <w:kern w:val="0"/>
          <w:szCs w:val="24"/>
        </w:rPr>
        <w:t>主任、</w:t>
      </w:r>
      <w:r w:rsidRPr="00286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以上</w:t>
      </w:r>
      <w:proofErr w:type="gramStart"/>
      <w:r w:rsidRPr="00286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</w:t>
      </w:r>
      <w:proofErr w:type="gramEnd"/>
      <w:r w:rsidRPr="0028616F">
        <w:rPr>
          <w:rFonts w:ascii="標楷體" w:eastAsia="標楷體" w:hAnsi="標楷體" w:cs="新細明體" w:hint="eastAsia"/>
          <w:kern w:val="0"/>
          <w:szCs w:val="24"/>
        </w:rPr>
        <w:t>相關系所專任教師代</w:t>
      </w:r>
    </w:p>
    <w:p w:rsidR="00FF25FD" w:rsidRPr="0028616F" w:rsidRDefault="00FF25FD" w:rsidP="00FF25FD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28616F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proofErr w:type="gramStart"/>
      <w:r w:rsidRPr="0028616F">
        <w:rPr>
          <w:rFonts w:ascii="標楷體" w:eastAsia="標楷體" w:hAnsi="標楷體" w:cs="新細明體" w:hint="eastAsia"/>
          <w:kern w:val="0"/>
          <w:szCs w:val="24"/>
        </w:rPr>
        <w:t>表各一名</w:t>
      </w:r>
      <w:proofErr w:type="gramEnd"/>
      <w:r w:rsidRPr="0028616F">
        <w:rPr>
          <w:rFonts w:ascii="標楷體" w:eastAsia="標楷體" w:hAnsi="標楷體" w:cs="新細明體" w:hint="eastAsia"/>
          <w:kern w:val="0"/>
          <w:szCs w:val="24"/>
        </w:rPr>
        <w:t>、植物醫學研究中心主任，及院長指派之</w:t>
      </w:r>
      <w:bookmarkStart w:id="0" w:name="_GoBack"/>
      <w:bookmarkEnd w:id="0"/>
      <w:r w:rsidRPr="0028616F">
        <w:rPr>
          <w:rFonts w:ascii="標楷體" w:eastAsia="標楷體" w:hAnsi="標楷體" w:cs="新細明體" w:hint="eastAsia"/>
          <w:kern w:val="0"/>
          <w:szCs w:val="24"/>
        </w:rPr>
        <w:t>生農學院專任教師二</w:t>
      </w:r>
    </w:p>
    <w:p w:rsidR="00FF25FD" w:rsidRPr="0028616F" w:rsidRDefault="00FF25FD" w:rsidP="00FF25FD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28616F">
        <w:rPr>
          <w:rFonts w:ascii="標楷體" w:eastAsia="標楷體" w:hAnsi="標楷體" w:cs="新細明體" w:hint="eastAsia"/>
          <w:kern w:val="0"/>
          <w:szCs w:val="24"/>
        </w:rPr>
        <w:t xml:space="preserve">        名共同組成，教師代表任期</w:t>
      </w:r>
      <w:proofErr w:type="gramStart"/>
      <w:r w:rsidRPr="0028616F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28616F">
        <w:rPr>
          <w:rFonts w:ascii="標楷體" w:eastAsia="標楷體" w:hAnsi="標楷體" w:cs="新細明體" w:hint="eastAsia"/>
          <w:kern w:val="0"/>
          <w:szCs w:val="24"/>
        </w:rPr>
        <w:t>學年，連選得連任；</w:t>
      </w:r>
      <w:proofErr w:type="gramStart"/>
      <w:r w:rsidRPr="0028616F">
        <w:rPr>
          <w:rFonts w:ascii="標楷體" w:eastAsia="標楷體" w:hAnsi="標楷體" w:cs="新細明體" w:hint="eastAsia"/>
          <w:kern w:val="0"/>
          <w:szCs w:val="24"/>
        </w:rPr>
        <w:t>另</w:t>
      </w:r>
      <w:proofErr w:type="gramEnd"/>
      <w:r w:rsidRPr="0028616F">
        <w:rPr>
          <w:rFonts w:ascii="標楷體" w:eastAsia="標楷體" w:hAnsi="標楷體" w:cs="新細明體" w:hint="eastAsia"/>
          <w:kern w:val="0"/>
          <w:szCs w:val="24"/>
        </w:rPr>
        <w:t>，必要時得邀請學</w:t>
      </w:r>
    </w:p>
    <w:p w:rsidR="00FF25FD" w:rsidRPr="0028616F" w:rsidRDefault="00FF25FD" w:rsidP="00FF25FD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28616F">
        <w:rPr>
          <w:rFonts w:ascii="標楷體" w:eastAsia="標楷體" w:hAnsi="標楷體" w:cs="新細明體" w:hint="eastAsia"/>
          <w:kern w:val="0"/>
          <w:szCs w:val="24"/>
        </w:rPr>
        <w:t xml:space="preserve">        程學生代表一名及相關人員列席。學程主任若由相關系所主任兼任時，</w:t>
      </w:r>
    </w:p>
    <w:p w:rsidR="007D471A" w:rsidRPr="0028616F" w:rsidRDefault="00FF25FD" w:rsidP="00FF25FD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28616F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proofErr w:type="gramStart"/>
      <w:r w:rsidRPr="0028616F">
        <w:rPr>
          <w:rFonts w:ascii="標楷體" w:eastAsia="標楷體" w:hAnsi="標楷體" w:cs="新細明體" w:hint="eastAsia"/>
          <w:kern w:val="0"/>
          <w:szCs w:val="24"/>
        </w:rPr>
        <w:t>其系所</w:t>
      </w:r>
      <w:proofErr w:type="gramEnd"/>
      <w:r w:rsidRPr="0028616F">
        <w:rPr>
          <w:rFonts w:ascii="標楷體" w:eastAsia="標楷體" w:hAnsi="標楷體" w:cs="新細明體" w:hint="eastAsia"/>
          <w:kern w:val="0"/>
          <w:szCs w:val="24"/>
        </w:rPr>
        <w:t>主任代表權可指派代理或於開會時享有雙重權利。</w:t>
      </w:r>
    </w:p>
    <w:p w:rsidR="00B56BE2" w:rsidRPr="0028616F" w:rsidRDefault="00B56BE2" w:rsidP="0028616F">
      <w:pPr>
        <w:tabs>
          <w:tab w:val="left" w:pos="993"/>
        </w:tabs>
        <w:snapToGrid w:val="0"/>
        <w:spacing w:beforeLines="50" w:before="180" w:line="360" w:lineRule="exact"/>
        <w:ind w:left="991" w:hangingChars="413" w:hanging="991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第三條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本學程會議由學程主任召集之，每學期至少召開一次；視實際需要或有三分之一以上應出席人數提議時，學程主任應召開臨時學程會議。</w:t>
      </w:r>
    </w:p>
    <w:p w:rsidR="00B56BE2" w:rsidRPr="0028616F" w:rsidRDefault="00B56BE2" w:rsidP="0028616F">
      <w:pPr>
        <w:tabs>
          <w:tab w:val="left" w:pos="993"/>
        </w:tabs>
        <w:snapToGrid w:val="0"/>
        <w:spacing w:beforeLines="50" w:before="180" w:line="360" w:lineRule="exact"/>
        <w:ind w:left="991" w:hangingChars="413" w:hanging="991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第四條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本學程會議之召開，</w:t>
      </w:r>
      <w:proofErr w:type="gramStart"/>
      <w:r w:rsidRPr="0028616F">
        <w:rPr>
          <w:rFonts w:ascii="標楷體" w:eastAsia="標楷體" w:hAnsi="標楷體" w:cs="Times New Roman" w:hint="eastAsia"/>
          <w:color w:val="000000"/>
          <w:szCs w:val="24"/>
        </w:rPr>
        <w:t>均須達</w:t>
      </w:r>
      <w:proofErr w:type="gramEnd"/>
      <w:r w:rsidRPr="0028616F">
        <w:rPr>
          <w:rFonts w:ascii="標楷體" w:eastAsia="標楷體" w:hAnsi="標楷體" w:cs="Times New Roman" w:hint="eastAsia"/>
          <w:color w:val="000000"/>
          <w:szCs w:val="24"/>
        </w:rPr>
        <w:t>應出席人數二分之一(含)以上人員出席，始得開議；經出席人員二分之一 (含)以上之同意，始得決議。</w:t>
      </w:r>
    </w:p>
    <w:p w:rsidR="007D471A" w:rsidRPr="0028616F" w:rsidRDefault="00B56BE2" w:rsidP="007D471A">
      <w:pPr>
        <w:tabs>
          <w:tab w:val="left" w:pos="993"/>
        </w:tabs>
        <w:snapToGrid w:val="0"/>
        <w:spacing w:beforeLines="50" w:before="180"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第五條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本學程會議之表決，應以無記名或舉手方式行之</w:t>
      </w:r>
      <w:r w:rsidR="007D471A" w:rsidRPr="0028616F">
        <w:rPr>
          <w:rFonts w:ascii="標楷體" w:eastAsia="標楷體" w:hAnsi="標楷體" w:cs="Times New Roman" w:hint="eastAsia"/>
          <w:color w:val="000000"/>
          <w:szCs w:val="24"/>
        </w:rPr>
        <w:t xml:space="preserve">；必要時得辦理通訊  </w:t>
      </w:r>
    </w:p>
    <w:p w:rsidR="00B56BE2" w:rsidRPr="0028616F" w:rsidRDefault="007D471A" w:rsidP="00CD29FF">
      <w:pPr>
        <w:tabs>
          <w:tab w:val="left" w:pos="993"/>
        </w:tabs>
        <w:snapToGrid w:val="0"/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 xml:space="preserve">        投票。</w:t>
      </w:r>
    </w:p>
    <w:p w:rsidR="00B56BE2" w:rsidRPr="0028616F" w:rsidRDefault="00B56BE2" w:rsidP="007D471A">
      <w:pPr>
        <w:tabs>
          <w:tab w:val="left" w:pos="993"/>
        </w:tabs>
        <w:snapToGrid w:val="0"/>
        <w:spacing w:beforeLines="50" w:before="180" w:line="360" w:lineRule="exact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第六條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本學程會議討論下列事項：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課程科目之設計與變更，規劃及協調課程開設事宜。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研究重點、發展方向之釐定與變更。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核定各項招生決議、辦理招生事宜。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年滿</w:t>
      </w:r>
      <w:r w:rsidRPr="0028616F">
        <w:rPr>
          <w:rFonts w:ascii="Times New Roman" w:eastAsia="標楷體" w:hAnsi="Times New Roman" w:cs="Times New Roman"/>
          <w:color w:val="000000"/>
          <w:szCs w:val="24"/>
        </w:rPr>
        <w:t>65</w:t>
      </w:r>
      <w:r w:rsidRPr="0028616F">
        <w:rPr>
          <w:rFonts w:ascii="Times New Roman" w:eastAsia="標楷體" w:hAnsi="標楷體" w:cs="Times New Roman"/>
          <w:color w:val="000000"/>
          <w:szCs w:val="24"/>
        </w:rPr>
        <w:t>歲以上兼任教師之新（續）聘。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教師之進修、講學及休假。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經費之分配與運用原則。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各種委員會之組織與權責。</w:t>
      </w:r>
    </w:p>
    <w:p w:rsidR="00B56BE2" w:rsidRPr="0028616F" w:rsidRDefault="00B56BE2" w:rsidP="007D471A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處理學生事務相關事宜。</w:t>
      </w:r>
    </w:p>
    <w:p w:rsidR="00B56BE2" w:rsidRPr="0028616F" w:rsidRDefault="00D1584F" w:rsidP="00D1584F">
      <w:pPr>
        <w:numPr>
          <w:ilvl w:val="0"/>
          <w:numId w:val="4"/>
        </w:numPr>
        <w:tabs>
          <w:tab w:val="left" w:pos="3780"/>
        </w:tabs>
        <w:snapToGrid w:val="0"/>
        <w:spacing w:line="360" w:lineRule="exact"/>
        <w:ind w:left="993" w:hanging="284"/>
        <w:rPr>
          <w:rFonts w:ascii="Times New Roman" w:eastAsia="標楷體" w:hAnsi="Times New Roman" w:cs="Times New Roman"/>
          <w:color w:val="000000"/>
          <w:szCs w:val="24"/>
        </w:rPr>
      </w:pPr>
      <w:r w:rsidRPr="0028616F">
        <w:rPr>
          <w:rFonts w:ascii="Times New Roman" w:eastAsia="標楷體" w:hAnsi="標楷體" w:cs="Times New Roman"/>
          <w:color w:val="000000"/>
          <w:szCs w:val="24"/>
        </w:rPr>
        <w:t>其他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>有關事項。</w:t>
      </w:r>
    </w:p>
    <w:p w:rsidR="00B56BE2" w:rsidRPr="0028616F" w:rsidRDefault="00B56BE2" w:rsidP="00B56BE2">
      <w:pPr>
        <w:tabs>
          <w:tab w:val="left" w:pos="993"/>
        </w:tabs>
        <w:snapToGrid w:val="0"/>
        <w:spacing w:beforeLines="50" w:before="180" w:line="380" w:lineRule="exact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第七條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本學程會議之決議事項，應正式列入紀錄並由學程主任推行之。</w:t>
      </w:r>
    </w:p>
    <w:p w:rsidR="00B56BE2" w:rsidRPr="0028616F" w:rsidRDefault="00B56BE2" w:rsidP="0028616F">
      <w:pPr>
        <w:tabs>
          <w:tab w:val="left" w:pos="993"/>
        </w:tabs>
        <w:snapToGrid w:val="0"/>
        <w:spacing w:beforeLines="50" w:before="180" w:line="360" w:lineRule="exact"/>
        <w:ind w:left="991" w:hangingChars="413" w:hanging="991"/>
        <w:rPr>
          <w:rFonts w:ascii="標楷體" w:eastAsia="標楷體" w:hAnsi="標楷體" w:cs="Times New Roman"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第八條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本學程會議為應實際需要，得設各種委員會或專案小組，處理學程會議交辦事項。</w:t>
      </w:r>
    </w:p>
    <w:p w:rsidR="00B56BE2" w:rsidRPr="00B56BE2" w:rsidRDefault="00B56BE2" w:rsidP="00B56BE2">
      <w:pPr>
        <w:tabs>
          <w:tab w:val="left" w:pos="993"/>
        </w:tabs>
        <w:snapToGrid w:val="0"/>
        <w:spacing w:beforeLines="50" w:before="180" w:line="38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28616F">
        <w:rPr>
          <w:rFonts w:ascii="標楷體" w:eastAsia="標楷體" w:hAnsi="標楷體" w:cs="Times New Roman" w:hint="eastAsia"/>
          <w:color w:val="000000"/>
          <w:szCs w:val="24"/>
        </w:rPr>
        <w:t>第九條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ab/>
        <w:t>本規則經學程會議</w:t>
      </w:r>
      <w:r w:rsidR="004E44A9" w:rsidRPr="0028616F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Pr="0028616F">
        <w:rPr>
          <w:rFonts w:ascii="標楷體" w:eastAsia="標楷體" w:hAnsi="標楷體" w:cs="Times New Roman" w:hint="eastAsia"/>
          <w:color w:val="000000"/>
          <w:szCs w:val="24"/>
        </w:rPr>
        <w:t>院</w:t>
      </w:r>
      <w:proofErr w:type="gramStart"/>
      <w:r w:rsidRPr="0028616F">
        <w:rPr>
          <w:rFonts w:ascii="標楷體" w:eastAsia="標楷體" w:hAnsi="標楷體" w:cs="Times New Roman" w:hint="eastAsia"/>
          <w:color w:val="000000"/>
          <w:szCs w:val="24"/>
        </w:rPr>
        <w:t>務</w:t>
      </w:r>
      <w:proofErr w:type="gramEnd"/>
      <w:r w:rsidRPr="0028616F">
        <w:rPr>
          <w:rFonts w:ascii="標楷體" w:eastAsia="標楷體" w:hAnsi="標楷體" w:cs="Times New Roman" w:hint="eastAsia"/>
          <w:color w:val="000000"/>
          <w:szCs w:val="24"/>
        </w:rPr>
        <w:t>會議通過後，自發布日施行。</w:t>
      </w:r>
    </w:p>
    <w:sectPr w:rsidR="00B56BE2" w:rsidRPr="00B56BE2" w:rsidSect="00DE5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DC" w:rsidRDefault="00E54ADC" w:rsidP="00B56BE2">
      <w:r>
        <w:separator/>
      </w:r>
    </w:p>
  </w:endnote>
  <w:endnote w:type="continuationSeparator" w:id="0">
    <w:p w:rsidR="00E54ADC" w:rsidRDefault="00E54ADC" w:rsidP="00B5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DC" w:rsidRDefault="00E54ADC" w:rsidP="00B56BE2">
      <w:r>
        <w:separator/>
      </w:r>
    </w:p>
  </w:footnote>
  <w:footnote w:type="continuationSeparator" w:id="0">
    <w:p w:rsidR="00E54ADC" w:rsidRDefault="00E54ADC" w:rsidP="00B5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988"/>
    <w:multiLevelType w:val="hybridMultilevel"/>
    <w:tmpl w:val="77EC1C3C"/>
    <w:lvl w:ilvl="0" w:tplc="7616C93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">
    <w:nsid w:val="47BD4F23"/>
    <w:multiLevelType w:val="hybridMultilevel"/>
    <w:tmpl w:val="57941DC8"/>
    <w:lvl w:ilvl="0" w:tplc="A824F23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342FD2"/>
    <w:multiLevelType w:val="hybridMultilevel"/>
    <w:tmpl w:val="78B2A8A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77957275"/>
    <w:multiLevelType w:val="hybridMultilevel"/>
    <w:tmpl w:val="53F09F48"/>
    <w:lvl w:ilvl="0" w:tplc="8C66CAB6">
      <w:start w:val="2"/>
      <w:numFmt w:val="ideographLegalTraditional"/>
      <w:lvlText w:val="%1、"/>
      <w:lvlJc w:val="left"/>
      <w:pPr>
        <w:ind w:left="500" w:hanging="5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6"/>
    <w:rsid w:val="00047833"/>
    <w:rsid w:val="00144C5F"/>
    <w:rsid w:val="00177A2F"/>
    <w:rsid w:val="0028616F"/>
    <w:rsid w:val="002E7A7B"/>
    <w:rsid w:val="00344926"/>
    <w:rsid w:val="004E44A9"/>
    <w:rsid w:val="004E47B5"/>
    <w:rsid w:val="0053523A"/>
    <w:rsid w:val="00600D0D"/>
    <w:rsid w:val="00701BAB"/>
    <w:rsid w:val="00746D12"/>
    <w:rsid w:val="007524AB"/>
    <w:rsid w:val="007815D1"/>
    <w:rsid w:val="007A5BA0"/>
    <w:rsid w:val="007D471A"/>
    <w:rsid w:val="00823B4D"/>
    <w:rsid w:val="008C24DD"/>
    <w:rsid w:val="00941D29"/>
    <w:rsid w:val="00962565"/>
    <w:rsid w:val="0097084C"/>
    <w:rsid w:val="009C0670"/>
    <w:rsid w:val="00A218FE"/>
    <w:rsid w:val="00AF365E"/>
    <w:rsid w:val="00B56BE2"/>
    <w:rsid w:val="00C8426C"/>
    <w:rsid w:val="00CA264F"/>
    <w:rsid w:val="00CD29FF"/>
    <w:rsid w:val="00D0152F"/>
    <w:rsid w:val="00D1584F"/>
    <w:rsid w:val="00D42D48"/>
    <w:rsid w:val="00D845BF"/>
    <w:rsid w:val="00E54ADC"/>
    <w:rsid w:val="00E83141"/>
    <w:rsid w:val="00F74B66"/>
    <w:rsid w:val="00F958C7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BE2"/>
    <w:rPr>
      <w:sz w:val="20"/>
      <w:szCs w:val="20"/>
    </w:rPr>
  </w:style>
  <w:style w:type="paragraph" w:styleId="a7">
    <w:name w:val="List Paragraph"/>
    <w:basedOn w:val="a"/>
    <w:uiPriority w:val="34"/>
    <w:qFormat/>
    <w:rsid w:val="00D158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BE2"/>
    <w:rPr>
      <w:sz w:val="20"/>
      <w:szCs w:val="20"/>
    </w:rPr>
  </w:style>
  <w:style w:type="paragraph" w:styleId="a7">
    <w:name w:val="List Paragraph"/>
    <w:basedOn w:val="a"/>
    <w:uiPriority w:val="34"/>
    <w:qFormat/>
    <w:rsid w:val="00D158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</dc:creator>
  <cp:lastModifiedBy>pyp</cp:lastModifiedBy>
  <cp:revision>7</cp:revision>
  <cp:lastPrinted>2012-04-30T08:55:00Z</cp:lastPrinted>
  <dcterms:created xsi:type="dcterms:W3CDTF">2012-05-09T05:48:00Z</dcterms:created>
  <dcterms:modified xsi:type="dcterms:W3CDTF">2016-06-21T07:17:00Z</dcterms:modified>
</cp:coreProperties>
</file>