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14FE" w14:textId="58DA9810" w:rsidR="00A37D8D" w:rsidRPr="002D0AB0" w:rsidRDefault="00A77FD0">
      <w:pPr>
        <w:rPr>
          <w:sz w:val="20"/>
          <w:szCs w:val="20"/>
        </w:rPr>
      </w:pPr>
      <w:r>
        <w:rPr>
          <w:rFonts w:eastAsia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40D83" wp14:editId="235D999B">
                <wp:simplePos x="0" y="0"/>
                <wp:positionH relativeFrom="column">
                  <wp:posOffset>-12065</wp:posOffset>
                </wp:positionH>
                <wp:positionV relativeFrom="paragraph">
                  <wp:posOffset>78105</wp:posOffset>
                </wp:positionV>
                <wp:extent cx="1200150" cy="381000"/>
                <wp:effectExtent l="19050" t="19050" r="19050" b="190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19EC" w14:textId="77777777" w:rsidR="00C32EB0" w:rsidRPr="00D04C30" w:rsidRDefault="00C32EB0" w:rsidP="00D04C30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D04C30">
                              <w:rPr>
                                <w:rFonts w:ascii="Segoe UI Symbol" w:eastAsia="標楷體" w:hAnsi="Segoe UI Symbol" w:cs="Segoe UI Symbol"/>
                                <w:b/>
                              </w:rPr>
                              <w:t>★</w:t>
                            </w:r>
                            <w:r w:rsidR="00D04C30" w:rsidRPr="00D04C30">
                              <w:rPr>
                                <w:rFonts w:eastAsia="標楷體"/>
                                <w:b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40D8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.95pt;margin-top:6.15pt;width:94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" strokeweight="4.5pt">
                <v:stroke linestyle="thinThick"/>
                <v:textbox>
                  <w:txbxContent>
                    <w:p w14:paraId="0C3B19EC" w14:textId="77777777" w:rsidR="00C32EB0" w:rsidRPr="00D04C30" w:rsidRDefault="00C32EB0" w:rsidP="00D04C30">
                      <w:pPr>
                        <w:rPr>
                          <w:rFonts w:eastAsia="標楷體"/>
                          <w:b/>
                        </w:rPr>
                      </w:pPr>
                      <w:r w:rsidRPr="00D04C30">
                        <w:rPr>
                          <w:rFonts w:ascii="Segoe UI Symbol" w:eastAsia="標楷體" w:hAnsi="Segoe UI Symbol" w:cs="Segoe UI Symbol"/>
                          <w:b/>
                        </w:rPr>
                        <w:t>★</w:t>
                      </w:r>
                      <w:r w:rsidR="00D04C30" w:rsidRPr="00D04C30">
                        <w:rPr>
                          <w:rFonts w:eastAsia="標楷體"/>
                          <w:b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58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2760"/>
        <w:gridCol w:w="79"/>
        <w:gridCol w:w="35"/>
        <w:gridCol w:w="1087"/>
        <w:gridCol w:w="2264"/>
        <w:gridCol w:w="16"/>
        <w:gridCol w:w="3545"/>
      </w:tblGrid>
      <w:tr w:rsidR="00C820EA" w:rsidRPr="002D0AB0" w14:paraId="0C0B46A1" w14:textId="77777777" w:rsidTr="005B25CC">
        <w:trPr>
          <w:cantSplit/>
          <w:trHeight w:val="284"/>
        </w:trPr>
        <w:tc>
          <w:tcPr>
            <w:tcW w:w="1105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BDD8D8C" w14:textId="77777777" w:rsidR="001A576B" w:rsidRDefault="001A576B" w:rsidP="00D04C30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6520CDB8" w14:textId="77777777" w:rsidR="001A576B" w:rsidRDefault="001A576B" w:rsidP="00D04C30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  <w:p w14:paraId="17183A8E" w14:textId="5D8C297F" w:rsidR="00D04C30" w:rsidRPr="002D0AB0" w:rsidRDefault="00D04C30" w:rsidP="00D04C30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D0AB0">
              <w:rPr>
                <w:rFonts w:eastAsia="標楷體"/>
                <w:b/>
                <w:bCs/>
                <w:sz w:val="20"/>
                <w:szCs w:val="20"/>
              </w:rPr>
              <w:t>National Taiwan University</w:t>
            </w:r>
          </w:p>
          <w:p w14:paraId="178B0ABE" w14:textId="77777777" w:rsidR="00D04C30" w:rsidRPr="002D0AB0" w:rsidRDefault="00D04C30" w:rsidP="00D04C30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D0AB0">
              <w:rPr>
                <w:rFonts w:eastAsia="標楷體"/>
                <w:b/>
                <w:bCs/>
                <w:sz w:val="20"/>
                <w:szCs w:val="20"/>
              </w:rPr>
              <w:t>Application for Investigation of a Campus Sexual Assault, Sexual Harassment, or Sexual Bullying Case</w:t>
            </w:r>
          </w:p>
          <w:p w14:paraId="4C27D47E" w14:textId="77777777" w:rsidR="00B467A5" w:rsidRPr="002D0AB0" w:rsidRDefault="00C32EB0" w:rsidP="00B467A5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2D0AB0">
              <w:rPr>
                <w:rFonts w:eastAsia="標楷體"/>
                <w:b/>
                <w:bCs/>
                <w:sz w:val="20"/>
                <w:szCs w:val="20"/>
              </w:rPr>
              <w:t xml:space="preserve">                   </w:t>
            </w:r>
            <w:r w:rsidR="00B467A5" w:rsidRPr="002D0AB0">
              <w:rPr>
                <w:rFonts w:eastAsia="標楷體"/>
                <w:b/>
                <w:bCs/>
                <w:sz w:val="20"/>
                <w:szCs w:val="20"/>
              </w:rPr>
              <w:t>National Taiwan University Gender Equity Education Committee</w:t>
            </w:r>
            <w:r w:rsidRPr="002D0AB0">
              <w:rPr>
                <w:rFonts w:eastAsia="標楷體"/>
                <w:b/>
                <w:bCs/>
                <w:sz w:val="20"/>
                <w:szCs w:val="20"/>
              </w:rPr>
              <w:t>／</w:t>
            </w:r>
            <w:r w:rsidR="00B467A5" w:rsidRPr="002D0AB0">
              <w:rPr>
                <w:rFonts w:eastAsia="標楷體"/>
                <w:b/>
                <w:bCs/>
                <w:sz w:val="20"/>
                <w:szCs w:val="20"/>
              </w:rPr>
              <w:t>TEL.</w:t>
            </w:r>
            <w:r w:rsidRPr="002D0AB0">
              <w:rPr>
                <w:rFonts w:eastAsia="標楷體"/>
                <w:b/>
                <w:bCs/>
                <w:sz w:val="20"/>
                <w:szCs w:val="20"/>
              </w:rPr>
              <w:t>3366-</w:t>
            </w:r>
            <w:r w:rsidR="00C54C5C" w:rsidRPr="002D0AB0">
              <w:rPr>
                <w:rFonts w:eastAsia="標楷體"/>
                <w:b/>
                <w:bCs/>
                <w:sz w:val="20"/>
                <w:szCs w:val="20"/>
              </w:rPr>
              <w:t>960</w:t>
            </w:r>
            <w:r w:rsidR="00EB043F" w:rsidRPr="002D0AB0">
              <w:rPr>
                <w:rFonts w:eastAsia="標楷體"/>
                <w:b/>
                <w:bCs/>
                <w:sz w:val="20"/>
                <w:szCs w:val="20"/>
              </w:rPr>
              <w:t>7</w:t>
            </w:r>
            <w:r w:rsidR="004805A1" w:rsidRPr="002D0AB0">
              <w:rPr>
                <w:rFonts w:eastAsia="標楷體"/>
                <w:b/>
                <w:bCs/>
                <w:sz w:val="20"/>
                <w:szCs w:val="20"/>
              </w:rPr>
              <w:t>、</w:t>
            </w:r>
            <w:r w:rsidR="00EB043F" w:rsidRPr="002D0AB0">
              <w:rPr>
                <w:rFonts w:eastAsia="標楷體"/>
                <w:b/>
                <w:bCs/>
                <w:sz w:val="20"/>
                <w:szCs w:val="20"/>
              </w:rPr>
              <w:t>9608</w:t>
            </w:r>
          </w:p>
          <w:p w14:paraId="2D8A7C75" w14:textId="77777777" w:rsidR="00A37D8D" w:rsidRDefault="00C32EB0" w:rsidP="00A37D8D">
            <w:pPr>
              <w:jc w:val="right"/>
              <w:rPr>
                <w:rStyle w:val="a5"/>
                <w:rFonts w:eastAsia="標楷體"/>
                <w:b/>
                <w:bCs/>
                <w:sz w:val="20"/>
                <w:szCs w:val="20"/>
              </w:rPr>
            </w:pPr>
            <w:r w:rsidRPr="002D0AB0">
              <w:rPr>
                <w:rFonts w:eastAsia="標楷體"/>
                <w:b/>
                <w:bCs/>
                <w:sz w:val="20"/>
                <w:szCs w:val="20"/>
              </w:rPr>
              <w:t xml:space="preserve">e-mail: </w:t>
            </w:r>
            <w:hyperlink r:id="rId8" w:history="1">
              <w:r w:rsidR="00A37D8D" w:rsidRPr="002D0AB0">
                <w:rPr>
                  <w:rStyle w:val="a5"/>
                  <w:rFonts w:eastAsia="標楷體"/>
                  <w:b/>
                  <w:bCs/>
                  <w:sz w:val="20"/>
                  <w:szCs w:val="20"/>
                </w:rPr>
                <w:t>gender@ntu.edu.tw</w:t>
              </w:r>
            </w:hyperlink>
          </w:p>
          <w:p w14:paraId="2F0FCBD4" w14:textId="0ADF2491" w:rsidR="001A576B" w:rsidRPr="002D0AB0" w:rsidRDefault="001A576B" w:rsidP="00A37D8D">
            <w:pPr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A37D8D" w:rsidRPr="002D0AB0" w14:paraId="732CB2B7" w14:textId="77777777" w:rsidTr="005B25CC">
        <w:trPr>
          <w:cantSplit/>
          <w:trHeight w:val="247"/>
        </w:trPr>
        <w:tc>
          <w:tcPr>
            <w:tcW w:w="11058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A15453" w14:textId="77777777" w:rsidR="00A37D8D" w:rsidRPr="002D0AB0" w:rsidRDefault="00A37D8D" w:rsidP="009A7FC8">
            <w:pPr>
              <w:ind w:firstLineChars="100" w:firstLine="200"/>
              <w:rPr>
                <w:rFonts w:eastAsia="標楷體"/>
                <w:b/>
                <w:sz w:val="20"/>
                <w:szCs w:val="20"/>
              </w:rPr>
            </w:pPr>
            <w:r w:rsidRPr="002D0AB0">
              <w:rPr>
                <w:rFonts w:eastAsia="標楷體"/>
                <w:b/>
                <w:sz w:val="20"/>
                <w:szCs w:val="20"/>
              </w:rPr>
              <w:t>本欄由性平會填寫</w:t>
            </w:r>
          </w:p>
        </w:tc>
      </w:tr>
      <w:tr w:rsidR="00A37D8D" w:rsidRPr="002D0AB0" w14:paraId="7AF2AF9C" w14:textId="77777777" w:rsidTr="00D66041">
        <w:trPr>
          <w:cantSplit/>
          <w:trHeight w:val="566"/>
        </w:trPr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A06" w14:textId="77777777" w:rsidR="00A37D8D" w:rsidRPr="002D0AB0" w:rsidRDefault="00A37D8D" w:rsidP="009A7FC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事件編號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F41" w14:textId="77777777" w:rsidR="00A37D8D" w:rsidRPr="002D0AB0" w:rsidRDefault="00A37D8D" w:rsidP="009A7FC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6780" w14:textId="77777777" w:rsidR="00A37D8D" w:rsidRPr="002D0AB0" w:rsidRDefault="00A37D8D" w:rsidP="009A7FC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收件日期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644689" w14:textId="77777777" w:rsidR="00A37D8D" w:rsidRPr="002D0AB0" w:rsidRDefault="00A37D8D" w:rsidP="009A7FC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A37D8D" w:rsidRPr="002D0AB0" w14:paraId="795F6F93" w14:textId="77777777" w:rsidTr="00D66041">
        <w:trPr>
          <w:cantSplit/>
          <w:trHeight w:val="566"/>
        </w:trPr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47FC91" w14:textId="77777777" w:rsidR="00A37D8D" w:rsidRPr="002D0AB0" w:rsidRDefault="00A37D8D" w:rsidP="009A7FC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通報途徑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B11B1F" w14:textId="77777777" w:rsidR="00A37D8D" w:rsidRPr="002D0AB0" w:rsidRDefault="00A37D8D" w:rsidP="009A7FC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6A42EF" w14:textId="77777777" w:rsidR="00A37D8D" w:rsidRPr="002D0AB0" w:rsidRDefault="00A37D8D" w:rsidP="009A7FC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性平會受理人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96C062" w14:textId="77777777" w:rsidR="00A37D8D" w:rsidRPr="002D0AB0" w:rsidRDefault="00A37D8D" w:rsidP="009A7FC8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65135" w:rsidRPr="002D0AB0" w14:paraId="0E7C2772" w14:textId="77777777" w:rsidTr="00D66041">
        <w:trPr>
          <w:trHeight w:val="1134"/>
        </w:trPr>
        <w:tc>
          <w:tcPr>
            <w:tcW w:w="12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3E5" w14:textId="77777777" w:rsidR="00F65135" w:rsidRPr="002D0AB0" w:rsidRDefault="000C03BA" w:rsidP="00C252EC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Application (</w:t>
            </w:r>
            <w:r w:rsidR="005B4CA9" w:rsidRPr="002D0AB0">
              <w:rPr>
                <w:rFonts w:eastAsia="標楷體"/>
                <w:sz w:val="20"/>
                <w:szCs w:val="20"/>
              </w:rPr>
              <w:t>Accusing)</w:t>
            </w:r>
            <w:r w:rsidRPr="002D0AB0">
              <w:rPr>
                <w:rFonts w:eastAsia="標楷體"/>
                <w:sz w:val="20"/>
                <w:szCs w:val="20"/>
              </w:rPr>
              <w:t xml:space="preserve"> Type</w:t>
            </w:r>
          </w:p>
        </w:tc>
        <w:tc>
          <w:tcPr>
            <w:tcW w:w="9786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2D2E05" w14:textId="5B7DAC0C" w:rsidR="0021618D" w:rsidRPr="00362D2B" w:rsidRDefault="00362D2B" w:rsidP="00362D2B">
            <w:pPr>
              <w:pStyle w:val="aa"/>
              <w:numPr>
                <w:ilvl w:val="0"/>
                <w:numId w:val="21"/>
              </w:numPr>
              <w:ind w:leftChars="0" w:left="226" w:rightChars="52" w:right="125" w:hanging="226"/>
              <w:jc w:val="both"/>
              <w:rPr>
                <w:rFonts w:eastAsia="標楷體"/>
                <w:sz w:val="20"/>
                <w:szCs w:val="20"/>
              </w:rPr>
            </w:pPr>
            <w:r w:rsidRPr="00362D2B">
              <w:rPr>
                <w:rFonts w:eastAsia="標楷體"/>
                <w:sz w:val="20"/>
                <w:szCs w:val="20"/>
              </w:rPr>
              <w:t xml:space="preserve">Sexual assault: any sexual offense defined by the Sexual Assault Prevention </w:t>
            </w:r>
            <w:proofErr w:type="gramStart"/>
            <w:r w:rsidRPr="00362D2B">
              <w:rPr>
                <w:rFonts w:eastAsia="標楷體"/>
                <w:sz w:val="20"/>
                <w:szCs w:val="20"/>
              </w:rPr>
              <w:t>Act.</w:t>
            </w:r>
            <w:r w:rsidR="000C03BA" w:rsidRPr="00362D2B">
              <w:rPr>
                <w:rFonts w:eastAsia="標楷體"/>
                <w:sz w:val="20"/>
                <w:szCs w:val="20"/>
              </w:rPr>
              <w:t>.</w:t>
            </w:r>
            <w:proofErr w:type="gramEnd"/>
          </w:p>
          <w:p w14:paraId="094B49E4" w14:textId="6C271CD8" w:rsidR="0021618D" w:rsidRPr="00362D2B" w:rsidRDefault="00362D2B" w:rsidP="00362D2B">
            <w:pPr>
              <w:pStyle w:val="aa"/>
              <w:numPr>
                <w:ilvl w:val="0"/>
                <w:numId w:val="21"/>
              </w:numPr>
              <w:ind w:leftChars="0" w:left="226" w:rightChars="52" w:right="125" w:hanging="226"/>
              <w:jc w:val="both"/>
              <w:rPr>
                <w:rFonts w:eastAsia="標楷體"/>
                <w:sz w:val="20"/>
                <w:szCs w:val="20"/>
              </w:rPr>
            </w:pPr>
            <w:r w:rsidRPr="00362D2B">
              <w:rPr>
                <w:rFonts w:eastAsia="標楷體"/>
                <w:sz w:val="20"/>
                <w:szCs w:val="20"/>
              </w:rPr>
              <w:t>Sexual harassment: cases described by the following and do not constitute as sexual assaults:</w:t>
            </w:r>
          </w:p>
          <w:p w14:paraId="285E5BAA" w14:textId="504B2A50" w:rsidR="0021618D" w:rsidRPr="00362D2B" w:rsidRDefault="00362D2B" w:rsidP="00362D2B">
            <w:pPr>
              <w:ind w:leftChars="100" w:left="240" w:rightChars="52" w:right="125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(1) </w:t>
            </w:r>
            <w:r w:rsidRPr="00362D2B">
              <w:rPr>
                <w:rFonts w:eastAsia="標楷體"/>
                <w:color w:val="000000"/>
                <w:sz w:val="20"/>
                <w:szCs w:val="20"/>
              </w:rPr>
              <w:t>Unwelcome remarks or conducts that carry explicitly or implicitly a sexual or gender discriminating connotation and thereby adversely affect the other party’s human dignity, or the opportunity or performance of her or his learning or work.</w:t>
            </w:r>
            <w:r w:rsidRPr="00362D2B">
              <w:rPr>
                <w:rFonts w:eastAsia="標楷體" w:hint="eastAsia"/>
                <w:color w:val="000000"/>
                <w:sz w:val="20"/>
                <w:szCs w:val="20"/>
              </w:rPr>
              <w:t xml:space="preserve"> (</w:t>
            </w:r>
            <w:r w:rsidR="0021618D" w:rsidRPr="00362D2B">
              <w:rPr>
                <w:rFonts w:eastAsia="標楷體"/>
                <w:color w:val="000000"/>
                <w:sz w:val="20"/>
                <w:szCs w:val="20"/>
              </w:rPr>
              <w:t xml:space="preserve">2) </w:t>
            </w:r>
            <w:r w:rsidRPr="00362D2B">
              <w:rPr>
                <w:rFonts w:eastAsia="標楷體"/>
                <w:color w:val="000000"/>
                <w:sz w:val="20"/>
                <w:szCs w:val="20"/>
              </w:rPr>
              <w:t>A conduct of sexual or gendered natu</w:t>
            </w:r>
            <w:bookmarkStart w:id="0" w:name="_GoBack"/>
            <w:bookmarkEnd w:id="0"/>
            <w:r w:rsidRPr="00362D2B">
              <w:rPr>
                <w:rFonts w:eastAsia="標楷體"/>
                <w:color w:val="000000"/>
                <w:sz w:val="20"/>
                <w:szCs w:val="20"/>
              </w:rPr>
              <w:t>re that is served as the condition for oneself or others to gain or lose rights or interests in learning or work.</w:t>
            </w:r>
          </w:p>
          <w:p w14:paraId="4D17F456" w14:textId="4564344C" w:rsidR="00362D2B" w:rsidRPr="00362D2B" w:rsidRDefault="00362D2B" w:rsidP="00362D2B">
            <w:pPr>
              <w:pStyle w:val="aa"/>
              <w:numPr>
                <w:ilvl w:val="0"/>
                <w:numId w:val="21"/>
              </w:numPr>
              <w:ind w:leftChars="0" w:left="226" w:rightChars="52" w:right="125" w:hanging="226"/>
              <w:jc w:val="both"/>
              <w:rPr>
                <w:rFonts w:eastAsia="標楷體"/>
                <w:sz w:val="20"/>
                <w:szCs w:val="20"/>
              </w:rPr>
            </w:pPr>
            <w:r w:rsidRPr="00362D2B">
              <w:rPr>
                <w:rFonts w:eastAsia="標楷體"/>
                <w:sz w:val="20"/>
                <w:szCs w:val="20"/>
              </w:rPr>
              <w:t xml:space="preserve">Sexual bullying: ridicule, attacks, or threats directed at another person’s gender characteristics, gender temperaments, </w:t>
            </w:r>
          </w:p>
          <w:p w14:paraId="6464EA44" w14:textId="4E054AB5" w:rsidR="00F65135" w:rsidRPr="00E65E16" w:rsidRDefault="00362D2B" w:rsidP="00362D2B">
            <w:pPr>
              <w:pStyle w:val="aa"/>
              <w:ind w:leftChars="0" w:left="226" w:rightChars="52" w:right="125"/>
              <w:jc w:val="both"/>
              <w:rPr>
                <w:rFonts w:eastAsia="標楷體"/>
                <w:sz w:val="20"/>
                <w:szCs w:val="20"/>
              </w:rPr>
            </w:pPr>
            <w:r w:rsidRPr="00362D2B">
              <w:rPr>
                <w:rFonts w:eastAsia="標楷體"/>
                <w:sz w:val="20"/>
                <w:szCs w:val="20"/>
              </w:rPr>
              <w:t>sexual orientation, or gender identity by using verbal, physical or other forms of violence will be under the category of sexual bullying not sexual harassment.</w:t>
            </w:r>
          </w:p>
        </w:tc>
      </w:tr>
      <w:tr w:rsidR="002E6FD7" w:rsidRPr="002D0AB0" w14:paraId="384B9019" w14:textId="77777777" w:rsidTr="00D66041">
        <w:trPr>
          <w:trHeight w:val="316"/>
        </w:trPr>
        <w:tc>
          <w:tcPr>
            <w:tcW w:w="127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1F3BD" w14:textId="77777777" w:rsidR="002E6FD7" w:rsidRPr="002D0AB0" w:rsidRDefault="005B4CA9" w:rsidP="00C252E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Complainant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3C3" w14:textId="77777777" w:rsidR="002E6FD7" w:rsidRPr="00E65E16" w:rsidRDefault="005B4CA9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Name</w:t>
            </w:r>
            <w:r w:rsidR="002E6FD7" w:rsidRPr="00E65E16">
              <w:rPr>
                <w:rFonts w:eastAsia="標楷體"/>
                <w:sz w:val="20"/>
                <w:szCs w:val="20"/>
              </w:rPr>
              <w:t>：</w:t>
            </w:r>
            <w:r w:rsidR="002E6FD7" w:rsidRPr="00E65E16">
              <w:rPr>
                <w:rFonts w:eastAsia="標楷體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8B1D" w14:textId="77777777" w:rsidR="002E6FD7" w:rsidRPr="00E65E16" w:rsidRDefault="001B7E35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ID (or Passport) No.</w:t>
            </w:r>
            <w:r w:rsidR="002E6FD7"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147EA7" w14:textId="77777777" w:rsidR="002E6FD7" w:rsidRPr="00E65E16" w:rsidRDefault="005B4CA9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Relationship to Victim</w:t>
            </w:r>
            <w:r w:rsidR="002E6FD7"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6D7E70" w:rsidRPr="002D0AB0" w14:paraId="23704927" w14:textId="77777777" w:rsidTr="00D66041">
        <w:trPr>
          <w:trHeight w:val="400"/>
        </w:trPr>
        <w:tc>
          <w:tcPr>
            <w:tcW w:w="1272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3F394" w14:textId="77777777" w:rsidR="006D7E70" w:rsidRPr="002D0AB0" w:rsidRDefault="006D7E70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045CFD" w14:textId="77777777" w:rsidR="006D7E70" w:rsidRPr="00E65E16" w:rsidRDefault="006D7E70" w:rsidP="007D5924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標楷體"/>
                <w:sz w:val="20"/>
                <w:szCs w:val="20"/>
              </w:rPr>
              <w:t>Address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2E6FD7" w:rsidRPr="002D0AB0" w14:paraId="2333C30A" w14:textId="77777777" w:rsidTr="00D66041">
        <w:trPr>
          <w:trHeight w:val="400"/>
        </w:trPr>
        <w:tc>
          <w:tcPr>
            <w:tcW w:w="1272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E95" w14:textId="77777777" w:rsidR="002E6FD7" w:rsidRPr="002D0AB0" w:rsidRDefault="002E6FD7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38F" w14:textId="77777777" w:rsidR="002E6FD7" w:rsidRPr="00E65E16" w:rsidRDefault="005B4CA9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TEL.</w:t>
            </w:r>
            <w:r w:rsidR="002E6FD7"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5F16" w14:textId="77777777" w:rsidR="002E6FD7" w:rsidRPr="00E65E16" w:rsidRDefault="005B4CA9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Mobile</w:t>
            </w:r>
            <w:r w:rsidR="002E6FD7"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1EBC89" w14:textId="77777777" w:rsidR="002E6FD7" w:rsidRPr="00E65E16" w:rsidRDefault="00262F47" w:rsidP="003805CD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bCs/>
                <w:sz w:val="20"/>
                <w:szCs w:val="20"/>
              </w:rPr>
              <w:t xml:space="preserve">E-mail: </w:t>
            </w:r>
          </w:p>
        </w:tc>
      </w:tr>
      <w:tr w:rsidR="00621DC5" w:rsidRPr="002D0AB0" w14:paraId="1C2B4887" w14:textId="77777777" w:rsidTr="00D66041">
        <w:trPr>
          <w:trHeight w:val="340"/>
        </w:trPr>
        <w:tc>
          <w:tcPr>
            <w:tcW w:w="127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CE265C" w14:textId="77777777" w:rsidR="00621DC5" w:rsidRPr="002D0AB0" w:rsidRDefault="00621DC5" w:rsidP="00C252E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Victim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5516" w14:textId="77777777" w:rsidR="00621DC5" w:rsidRPr="00E65E16" w:rsidRDefault="00621DC5" w:rsidP="00602C1F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Name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A97" w14:textId="6475F901" w:rsidR="00621DC5" w:rsidRPr="00E65E16" w:rsidRDefault="00621DC5" w:rsidP="001B7E3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Date of Birth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F8FDBE" w14:textId="77777777" w:rsidR="00621DC5" w:rsidRPr="00E65E16" w:rsidRDefault="00621DC5" w:rsidP="00484D63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Gender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621DC5" w:rsidRPr="002D0AB0" w14:paraId="47E6963F" w14:textId="77777777" w:rsidTr="00D66041">
        <w:trPr>
          <w:trHeight w:val="396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8A291A" w14:textId="77777777" w:rsidR="00621DC5" w:rsidRPr="002D0AB0" w:rsidRDefault="00621DC5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130" w14:textId="2CD2823C" w:rsidR="00621DC5" w:rsidRPr="00E65E16" w:rsidRDefault="001A576B" w:rsidP="001B7E3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Present Job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CE718A" w14:textId="0A45A4DE" w:rsidR="00621DC5" w:rsidRPr="00E65E16" w:rsidRDefault="001A576B" w:rsidP="00602C1F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ID (or Passport) No.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621DC5" w:rsidRPr="002D0AB0" w14:paraId="6FCFBE9C" w14:textId="77777777" w:rsidTr="00D66041">
        <w:trPr>
          <w:trHeight w:val="396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03A684" w14:textId="77777777" w:rsidR="00621DC5" w:rsidRPr="002D0AB0" w:rsidRDefault="00621DC5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163A" w14:textId="6DCED3A0" w:rsidR="00621DC5" w:rsidRPr="00E65E16" w:rsidRDefault="00621DC5" w:rsidP="001B7E3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School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E13" w14:textId="599A0C80" w:rsidR="00621DC5" w:rsidRPr="00E65E16" w:rsidRDefault="00621DC5" w:rsidP="00602C1F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Department &amp; Grade</w:t>
            </w:r>
            <w:r w:rsidR="001A576B" w:rsidRPr="00E65E16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3C1A74" w14:textId="03CD78F9" w:rsidR="00621DC5" w:rsidRPr="00E65E16" w:rsidRDefault="00621DC5" w:rsidP="00602C1F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Student ID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543DBB" w:rsidRPr="002D0AB0" w14:paraId="4DCDFC6B" w14:textId="77777777" w:rsidTr="00D66041">
        <w:trPr>
          <w:trHeight w:val="340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1EDAEE" w14:textId="77777777" w:rsidR="00543DBB" w:rsidRPr="002D0AB0" w:rsidRDefault="00543DBB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C1D9D0" w14:textId="77777777" w:rsidR="00543DBB" w:rsidRPr="00E65E16" w:rsidRDefault="00543DBB" w:rsidP="00830F68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Address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262F47" w:rsidRPr="002D0AB0" w14:paraId="7DF8BBA4" w14:textId="77777777" w:rsidTr="00D66041">
        <w:trPr>
          <w:trHeight w:val="394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2597860" w14:textId="77777777" w:rsidR="00262F47" w:rsidRPr="002D0AB0" w:rsidRDefault="00262F47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D1B" w14:textId="77777777" w:rsidR="00262F47" w:rsidRPr="00E65E16" w:rsidRDefault="00262F47" w:rsidP="0088360A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TEL.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33BE" w14:textId="77777777" w:rsidR="00262F47" w:rsidRPr="00E65E16" w:rsidRDefault="00262F47" w:rsidP="0088360A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Mobile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E3DF41" w14:textId="77777777" w:rsidR="00262F47" w:rsidRPr="00E65E16" w:rsidRDefault="00262F47" w:rsidP="0088360A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E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>-mail:</w:t>
            </w:r>
          </w:p>
        </w:tc>
      </w:tr>
      <w:tr w:rsidR="00E05216" w:rsidRPr="002D0AB0" w14:paraId="7760898F" w14:textId="77777777" w:rsidTr="00D66041">
        <w:trPr>
          <w:trHeight w:val="394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438C85" w14:textId="77777777" w:rsidR="00E05216" w:rsidRPr="002D0AB0" w:rsidRDefault="00E05216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72B398" w14:textId="5BAE2CE9" w:rsidR="00E05216" w:rsidRPr="00E65E16" w:rsidRDefault="00E05216" w:rsidP="002D0AB0">
            <w:pPr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L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etter </w:t>
            </w: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m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>ailing</w:t>
            </w:r>
            <w:r w:rsidR="002D0AB0" w:rsidRPr="00E65E16">
              <w:rPr>
                <w:rFonts w:eastAsia="DengXian"/>
                <w:sz w:val="20"/>
                <w:szCs w:val="20"/>
                <w:lang w:eastAsia="zh-CN"/>
              </w:rPr>
              <w:t xml:space="preserve"> </w:t>
            </w:r>
            <w:r w:rsidR="00121A27">
              <w:rPr>
                <w:rFonts w:eastAsia="標楷體" w:hint="eastAsia"/>
                <w:sz w:val="20"/>
                <w:szCs w:val="20"/>
              </w:rPr>
              <w:t>a</w:t>
            </w:r>
            <w:r w:rsidR="00121A27" w:rsidRPr="00E65E16">
              <w:rPr>
                <w:rFonts w:eastAsia="標楷體"/>
                <w:sz w:val="20"/>
                <w:szCs w:val="20"/>
              </w:rPr>
              <w:t>ddress</w:t>
            </w:r>
            <w:r w:rsidR="00121A2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0AB0" w:rsidRPr="00E65E16">
              <w:rPr>
                <w:rFonts w:eastAsia="DengXian"/>
                <w:sz w:val="20"/>
                <w:szCs w:val="20"/>
                <w:lang w:eastAsia="zh-CN"/>
              </w:rPr>
              <w:t>(</w:t>
            </w:r>
            <w:r w:rsidR="009A096B" w:rsidRPr="00E65E16">
              <w:rPr>
                <w:rFonts w:eastAsia="標楷體"/>
                <w:sz w:val="20"/>
                <w:szCs w:val="20"/>
              </w:rPr>
              <w:t>□</w:t>
            </w:r>
            <w:r w:rsidR="009A096B"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0AB0" w:rsidRPr="00E65E16">
              <w:rPr>
                <w:rFonts w:eastAsia="DengXian"/>
                <w:sz w:val="20"/>
                <w:szCs w:val="20"/>
                <w:lang w:eastAsia="zh-CN"/>
              </w:rPr>
              <w:t>same as the above):</w:t>
            </w:r>
          </w:p>
        </w:tc>
      </w:tr>
      <w:tr w:rsidR="00B45C92" w:rsidRPr="002D0AB0" w14:paraId="4FCB8EA7" w14:textId="77777777" w:rsidTr="00D66041">
        <w:trPr>
          <w:trHeight w:val="394"/>
        </w:trPr>
        <w:tc>
          <w:tcPr>
            <w:tcW w:w="127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DC2" w14:textId="77777777" w:rsidR="00B45C92" w:rsidRPr="002D0AB0" w:rsidRDefault="00B45C92" w:rsidP="00C252E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A3A" w14:textId="77777777" w:rsidR="00B45C92" w:rsidRPr="00E65E16" w:rsidRDefault="00B45C92" w:rsidP="0088360A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E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mergency contact (name/mobile):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68993D" w14:textId="77777777" w:rsidR="00B45C92" w:rsidRPr="00E65E16" w:rsidRDefault="00B45C92" w:rsidP="0088360A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Relationship to Victim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1A576B" w:rsidRPr="002D0AB0" w14:paraId="05CD4DEB" w14:textId="35644B20" w:rsidTr="00D66041">
        <w:trPr>
          <w:trHeight w:val="285"/>
        </w:trPr>
        <w:tc>
          <w:tcPr>
            <w:tcW w:w="127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2C802C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t>Offender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5E4" w14:textId="00C0DACE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Name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603" w14:textId="2E08E802" w:rsidR="001A576B" w:rsidRPr="00E65E16" w:rsidRDefault="001A576B" w:rsidP="001A576B">
            <w:pPr>
              <w:ind w:left="23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Date of Birth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A2E6A3" w14:textId="7758A4FA" w:rsidR="001A576B" w:rsidRPr="00E65E16" w:rsidRDefault="001A576B" w:rsidP="001A576B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Gender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1A576B" w:rsidRPr="002D0AB0" w14:paraId="33A37B64" w14:textId="77777777" w:rsidTr="00D66041">
        <w:trPr>
          <w:trHeight w:val="285"/>
        </w:trPr>
        <w:tc>
          <w:tcPr>
            <w:tcW w:w="1272" w:type="dxa"/>
            <w:vMerge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9925F1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C3D2" w14:textId="3DC05C60" w:rsidR="001A576B" w:rsidRPr="00E65E16" w:rsidRDefault="001A576B" w:rsidP="001A576B">
            <w:pPr>
              <w:ind w:left="23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Present Job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9C277B" w14:textId="70F7267F" w:rsidR="001A576B" w:rsidRPr="00E65E16" w:rsidRDefault="001A576B" w:rsidP="001A576B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ID (or Passport) No.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1A576B" w:rsidRPr="002D0AB0" w14:paraId="000AE9D8" w14:textId="5B539B29" w:rsidTr="00D66041">
        <w:trPr>
          <w:trHeight w:val="315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5F390D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D98" w14:textId="451B9E31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School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635" w14:textId="2B7FF06F" w:rsidR="001A576B" w:rsidRPr="00E65E16" w:rsidRDefault="001A576B" w:rsidP="001A576B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Department&amp; Grade</w:t>
            </w:r>
            <w:r w:rsidRPr="00E65E16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7467A9" w14:textId="5DBC40B3" w:rsidR="001A576B" w:rsidRPr="00E65E16" w:rsidRDefault="001A576B" w:rsidP="001A576B">
            <w:pPr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Student ID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</w:tr>
      <w:tr w:rsidR="001A576B" w:rsidRPr="002D0AB0" w14:paraId="02730F86" w14:textId="77777777" w:rsidTr="00D66041">
        <w:trPr>
          <w:trHeight w:val="615"/>
        </w:trPr>
        <w:tc>
          <w:tcPr>
            <w:tcW w:w="127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025654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B6D0BF" w14:textId="7813FC12" w:rsidR="001A576B" w:rsidRPr="00E65E16" w:rsidRDefault="001A576B" w:rsidP="00D66041">
            <w:pPr>
              <w:ind w:leftChars="-10" w:left="-24" w:firstLineChars="12" w:firstLine="24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Relationship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□Fiancé</w:t>
            </w:r>
            <w:r w:rsidRPr="00E65E16">
              <w:rPr>
                <w:rFonts w:eastAsia="標楷體"/>
                <w:sz w:val="20"/>
                <w:szCs w:val="20"/>
              </w:rPr>
              <w:t>／</w:t>
            </w:r>
            <w:r w:rsidRPr="00E65E16">
              <w:rPr>
                <w:rFonts w:eastAsia="標楷體"/>
                <w:sz w:val="20"/>
                <w:szCs w:val="20"/>
              </w:rPr>
              <w:t>Fiancée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□Boyfriend</w:t>
            </w:r>
            <w:r w:rsidRPr="00E65E16">
              <w:rPr>
                <w:rFonts w:eastAsia="標楷體"/>
                <w:sz w:val="20"/>
                <w:szCs w:val="20"/>
              </w:rPr>
              <w:t>／</w:t>
            </w:r>
            <w:r w:rsidRPr="00E65E16">
              <w:rPr>
                <w:rFonts w:eastAsia="標楷體"/>
                <w:sz w:val="20"/>
                <w:szCs w:val="20"/>
              </w:rPr>
              <w:t>Girlfriend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Segoe UI Emoji"/>
                <w:sz w:val="20"/>
                <w:szCs w:val="20"/>
              </w:rPr>
              <w:t>□</w:t>
            </w:r>
            <w:r w:rsidRPr="00E65E16">
              <w:rPr>
                <w:rFonts w:eastAsia="標楷體"/>
                <w:sz w:val="20"/>
                <w:szCs w:val="20"/>
              </w:rPr>
              <w:t>Ex-boyfriend</w:t>
            </w:r>
            <w:r w:rsidRPr="00E65E16">
              <w:rPr>
                <w:rFonts w:eastAsia="標楷體"/>
                <w:sz w:val="20"/>
                <w:szCs w:val="20"/>
              </w:rPr>
              <w:t>／</w:t>
            </w:r>
            <w:r w:rsidRPr="00E65E16">
              <w:rPr>
                <w:rFonts w:eastAsia="標楷體"/>
                <w:sz w:val="20"/>
                <w:szCs w:val="20"/>
              </w:rPr>
              <w:t>Ex-girlfriend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□Friend</w:t>
            </w:r>
            <w:r w:rsidR="00D66041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E65E16">
              <w:rPr>
                <w:rFonts w:eastAsia="標楷體"/>
                <w:sz w:val="20"/>
                <w:szCs w:val="20"/>
              </w:rPr>
              <w:t xml:space="preserve">□Colleague </w:t>
            </w:r>
            <w:r w:rsidRPr="00E65E16">
              <w:rPr>
                <w:rFonts w:eastAsia="標楷體"/>
                <w:sz w:val="20"/>
                <w:szCs w:val="20"/>
              </w:rPr>
              <w:t xml:space="preserve">　　</w:t>
            </w:r>
            <w:r w:rsidRPr="00E65E16">
              <w:rPr>
                <w:rFonts w:eastAsia="標楷體"/>
                <w:sz w:val="20"/>
                <w:szCs w:val="20"/>
              </w:rPr>
              <w:t>□Classmate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□Netizen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□Client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□Superior-subordinate relationship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 xml:space="preserve"> □Teacher-student relationship</w:t>
            </w:r>
            <w:r w:rsidRPr="00E65E16">
              <w:rPr>
                <w:rFonts w:eastAsia="標楷體"/>
                <w:sz w:val="20"/>
                <w:szCs w:val="20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</w:rPr>
              <w:t>□Stranger</w:t>
            </w:r>
          </w:p>
        </w:tc>
      </w:tr>
      <w:tr w:rsidR="001A576B" w:rsidRPr="002D0AB0" w14:paraId="1269703A" w14:textId="77777777" w:rsidTr="00D66041">
        <w:trPr>
          <w:trHeight w:val="303"/>
        </w:trPr>
        <w:tc>
          <w:tcPr>
            <w:tcW w:w="1272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B0AEF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FF4792" w14:textId="4E211665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color w:val="000000"/>
                <w:sz w:val="20"/>
                <w:szCs w:val="20"/>
              </w:rPr>
              <w:t>Address</w:t>
            </w:r>
            <w:r w:rsidRPr="00E65E16">
              <w:rPr>
                <w:rFonts w:eastAsia="標楷體"/>
                <w:color w:val="000000"/>
                <w:sz w:val="20"/>
                <w:szCs w:val="20"/>
              </w:rPr>
              <w:t>：</w:t>
            </w:r>
            <w:r w:rsidRPr="00E65E16">
              <w:rPr>
                <w:rFonts w:eastAsia="標楷體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1A576B" w:rsidRPr="002D0AB0" w14:paraId="7F8D09D8" w14:textId="72925A63" w:rsidTr="00D66041">
        <w:trPr>
          <w:trHeight w:val="303"/>
        </w:trPr>
        <w:tc>
          <w:tcPr>
            <w:tcW w:w="1272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99667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B9CD9" w14:textId="5E23583D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TEL.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21860" w14:textId="0CFD0570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Mobile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3A28744" w14:textId="61C65507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E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>-mail:</w:t>
            </w:r>
          </w:p>
        </w:tc>
      </w:tr>
      <w:tr w:rsidR="001A576B" w:rsidRPr="002D0AB0" w14:paraId="42334E9E" w14:textId="77777777" w:rsidTr="00D66041">
        <w:trPr>
          <w:trHeight w:val="5651"/>
        </w:trPr>
        <w:tc>
          <w:tcPr>
            <w:tcW w:w="12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32EBCA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0AB0">
              <w:rPr>
                <w:rFonts w:eastAsia="標楷體"/>
                <w:sz w:val="20"/>
                <w:szCs w:val="20"/>
              </w:rPr>
              <w:lastRenderedPageBreak/>
              <w:t>Description of Offense</w:t>
            </w:r>
          </w:p>
        </w:tc>
        <w:tc>
          <w:tcPr>
            <w:tcW w:w="97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8C7FCC" w14:textId="77777777" w:rsidR="001A576B" w:rsidRPr="00E65E16" w:rsidRDefault="001A576B" w:rsidP="001A576B">
            <w:pPr>
              <w:pStyle w:val="aa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Latest Time of Offense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proofErr w:type="spellStart"/>
            <w:r w:rsidRPr="00E65E16">
              <w:rPr>
                <w:rFonts w:eastAsia="標楷體"/>
                <w:sz w:val="20"/>
                <w:szCs w:val="20"/>
              </w:rPr>
              <w:t>yy</w:t>
            </w:r>
            <w:proofErr w:type="spellEnd"/>
            <w:r w:rsidRPr="00E65E16">
              <w:rPr>
                <w:rFonts w:eastAsia="標楷體"/>
                <w:sz w:val="20"/>
                <w:szCs w:val="20"/>
              </w:rPr>
              <w:t xml:space="preserve">　　　　</w:t>
            </w:r>
            <w:r w:rsidRPr="00E65E16">
              <w:rPr>
                <w:rFonts w:eastAsia="標楷體"/>
                <w:sz w:val="20"/>
                <w:szCs w:val="20"/>
              </w:rPr>
              <w:t>mm</w:t>
            </w:r>
            <w:r w:rsidRPr="00E65E16">
              <w:rPr>
                <w:rFonts w:eastAsia="標楷體"/>
                <w:sz w:val="20"/>
                <w:szCs w:val="20"/>
              </w:rPr>
              <w:t xml:space="preserve">　　　　</w:t>
            </w:r>
            <w:r w:rsidRPr="00E65E16">
              <w:rPr>
                <w:rFonts w:eastAsia="標楷體"/>
                <w:sz w:val="20"/>
                <w:szCs w:val="20"/>
              </w:rPr>
              <w:t>dd</w:t>
            </w:r>
            <w:r w:rsidRPr="00E65E16">
              <w:rPr>
                <w:rFonts w:eastAsia="標楷體"/>
                <w:sz w:val="20"/>
                <w:szCs w:val="20"/>
              </w:rPr>
              <w:t xml:space="preserve">　　　　</w:t>
            </w:r>
            <w:r w:rsidRPr="00E65E16">
              <w:rPr>
                <w:rFonts w:eastAsia="標楷體"/>
                <w:sz w:val="20"/>
                <w:szCs w:val="20"/>
              </w:rPr>
              <w:t>AM / PM</w:t>
            </w:r>
            <w:r w:rsidRPr="00E65E16">
              <w:rPr>
                <w:rFonts w:eastAsia="標楷體"/>
                <w:sz w:val="20"/>
                <w:szCs w:val="20"/>
              </w:rPr>
              <w:t xml:space="preserve">　　</w:t>
            </w:r>
          </w:p>
          <w:p w14:paraId="250F7FAA" w14:textId="77777777" w:rsidR="001A576B" w:rsidRPr="00E65E16" w:rsidRDefault="001A576B" w:rsidP="001A576B">
            <w:pPr>
              <w:pStyle w:val="aa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City of Offense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E65E16">
              <w:rPr>
                <w:rFonts w:eastAsia="標楷體"/>
                <w:sz w:val="20"/>
                <w:szCs w:val="20"/>
                <w:u w:val="single"/>
              </w:rPr>
              <w:t xml:space="preserve">              </w:t>
            </w:r>
          </w:p>
          <w:p w14:paraId="5EA16C55" w14:textId="77777777" w:rsidR="001A576B" w:rsidRPr="00E65E16" w:rsidRDefault="001A576B" w:rsidP="001A576B">
            <w:pPr>
              <w:pStyle w:val="aa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Location of Offense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C5CEF8" w14:textId="77777777" w:rsidR="001A576B" w:rsidRPr="00E65E16" w:rsidRDefault="001A576B" w:rsidP="001A576B">
            <w:pPr>
              <w:pStyle w:val="aa"/>
              <w:numPr>
                <w:ilvl w:val="0"/>
                <w:numId w:val="15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Description of Offense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4CA1F4FB" w14:textId="77777777" w:rsidR="001A576B" w:rsidRPr="00E65E16" w:rsidRDefault="001A576B" w:rsidP="001A576B">
            <w:pPr>
              <w:rPr>
                <w:rFonts w:eastAsia="標楷體"/>
                <w:sz w:val="20"/>
                <w:szCs w:val="20"/>
              </w:rPr>
            </w:pPr>
          </w:p>
          <w:p w14:paraId="7C4028CE" w14:textId="77777777" w:rsidR="001A576B" w:rsidRPr="00E65E16" w:rsidRDefault="001A576B" w:rsidP="001A576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  <w:p w14:paraId="446A6F0E" w14:textId="77777777" w:rsidR="001A576B" w:rsidRPr="00E65E16" w:rsidRDefault="001A576B" w:rsidP="001A576B">
            <w:pPr>
              <w:ind w:left="200" w:hangingChars="100" w:hanging="200"/>
              <w:rPr>
                <w:rFonts w:eastAsia="標楷體"/>
                <w:sz w:val="20"/>
                <w:szCs w:val="20"/>
              </w:rPr>
            </w:pPr>
          </w:p>
        </w:tc>
      </w:tr>
      <w:tr w:rsidR="001A576B" w:rsidRPr="002D0AB0" w14:paraId="397F3721" w14:textId="77777777" w:rsidTr="00D66041">
        <w:trPr>
          <w:trHeight w:val="1124"/>
        </w:trPr>
        <w:tc>
          <w:tcPr>
            <w:tcW w:w="127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B26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97BB298" w14:textId="3302C1CF" w:rsidR="001A576B" w:rsidRPr="00E65E16" w:rsidRDefault="001A576B" w:rsidP="001A576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□</w:t>
            </w:r>
            <w:r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</w:rPr>
              <w:t>Do not investigate, but put on record.</w:t>
            </w: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 xml:space="preserve"> 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Reason: </w:t>
            </w:r>
          </w:p>
        </w:tc>
      </w:tr>
      <w:tr w:rsidR="001A576B" w:rsidRPr="002D0AB0" w14:paraId="3A5456FE" w14:textId="77777777" w:rsidTr="00D66041">
        <w:trPr>
          <w:trHeight w:val="841"/>
        </w:trPr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7C5" w14:textId="77777777" w:rsidR="001A576B" w:rsidRPr="002D0AB0" w:rsidRDefault="001A576B" w:rsidP="001A576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65E16">
              <w:rPr>
                <w:rFonts w:eastAsia="標楷體"/>
                <w:sz w:val="20"/>
                <w:szCs w:val="20"/>
              </w:rPr>
              <w:t>Assistance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BA18BF" w14:textId="3D286026" w:rsidR="001A576B" w:rsidRPr="00E65E16" w:rsidRDefault="001A576B" w:rsidP="001A576B">
            <w:pPr>
              <w:ind w:leftChars="-10" w:left="-24" w:firstLineChars="12" w:firstLine="24"/>
              <w:jc w:val="both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  <w:tr w:rsidR="001A576B" w:rsidRPr="002D0AB0" w14:paraId="0BAA80AD" w14:textId="77777777" w:rsidTr="00D66041">
        <w:trPr>
          <w:trHeight w:val="2112"/>
        </w:trPr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EA3" w14:textId="77777777" w:rsidR="001A576B" w:rsidRPr="00C766F8" w:rsidRDefault="001A576B" w:rsidP="001A576B">
            <w:pPr>
              <w:jc w:val="center"/>
              <w:rPr>
                <w:rFonts w:eastAsia="DengXian"/>
                <w:sz w:val="20"/>
                <w:szCs w:val="20"/>
                <w:highlight w:val="yellow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305E2E" w14:textId="77777777" w:rsidR="001A576B" w:rsidRPr="00E65E16" w:rsidRDefault="001A576B" w:rsidP="00D66041">
            <w:pPr>
              <w:ind w:leftChars="-10" w:left="-24" w:rightChars="52" w:right="125" w:firstLineChars="12" w:firstLine="24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>NTU provides the assistance below when necessary. (According to the Regulations on the Prevention and Handling of Sexual Assault, Sexual Harassment, or Sexual Bullying on Campus, Article 27.)</w:t>
            </w:r>
          </w:p>
          <w:p w14:paraId="7799D1D1" w14:textId="0F1EE38A" w:rsidR="001A576B" w:rsidRPr="00E65E16" w:rsidRDefault="001A576B" w:rsidP="00D66041">
            <w:pPr>
              <w:ind w:leftChars="-10" w:left="-24" w:rightChars="52" w:right="125" w:firstLineChars="12" w:firstLine="24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</w:rPr>
              <w:t>□</w:t>
            </w:r>
            <w:r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>Caring from Center for Student Well-being by request of Gender Equity Education Committee.</w:t>
            </w:r>
          </w:p>
          <w:p w14:paraId="63132739" w14:textId="2F0BEDBD" w:rsidR="001A576B" w:rsidRPr="00E65E16" w:rsidRDefault="001A576B" w:rsidP="00D66041">
            <w:pPr>
              <w:ind w:leftChars="-10" w:left="-24" w:rightChars="52" w:right="125" w:firstLineChars="12" w:firstLine="24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</w:rPr>
              <w:t>□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 Discussing safe plan with Student Safety Center by request of Gender Equity Education Committee.</w:t>
            </w:r>
          </w:p>
          <w:p w14:paraId="70D4AFEA" w14:textId="77AC45DF" w:rsidR="001A576B" w:rsidRPr="00E65E16" w:rsidRDefault="001A576B" w:rsidP="00D66041">
            <w:pPr>
              <w:ind w:leftChars="-10" w:left="-24" w:rightChars="52" w:right="125" w:firstLineChars="12" w:firstLine="24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65E16">
              <w:rPr>
                <w:rFonts w:eastAsia="標楷體"/>
                <w:sz w:val="20"/>
                <w:szCs w:val="20"/>
              </w:rPr>
              <w:t>□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 Homework and lesson assistance.</w:t>
            </w:r>
          </w:p>
          <w:p w14:paraId="2A6D87AA" w14:textId="760821DD" w:rsidR="001A576B" w:rsidRPr="00E65E16" w:rsidRDefault="001A576B" w:rsidP="00D66041">
            <w:pPr>
              <w:pStyle w:val="aa"/>
              <w:numPr>
                <w:ilvl w:val="0"/>
                <w:numId w:val="18"/>
              </w:numPr>
              <w:ind w:leftChars="0" w:left="256" w:rightChars="52" w:right="125" w:hanging="256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If psychological counselling is required, for NTU students, please make appointment by contact Student Counselling Center (02-33662181) or </w:t>
            </w:r>
            <w:hyperlink r:id="rId9" w:history="1">
              <w:r w:rsidRPr="00E65E16">
                <w:rPr>
                  <w:rStyle w:val="a5"/>
                  <w:rFonts w:eastAsia="DengXian"/>
                  <w:sz w:val="20"/>
                  <w:szCs w:val="20"/>
                  <w:lang w:eastAsia="zh-CN"/>
                </w:rPr>
                <w:t>online booking</w:t>
              </w:r>
            </w:hyperlink>
            <w:r w:rsidRPr="00E65E16">
              <w:rPr>
                <w:rFonts w:eastAsia="DengXian"/>
                <w:sz w:val="20"/>
                <w:szCs w:val="20"/>
                <w:lang w:eastAsia="zh-CN"/>
              </w:rPr>
              <w:t>; For NTU faculties, please make appointment to Chartered Psychotherapy Institution of NTU, please visit official website of NTU personnel for more information.</w:t>
            </w:r>
          </w:p>
          <w:p w14:paraId="46FA4EB6" w14:textId="1E483327" w:rsidR="001A576B" w:rsidRPr="00E65E16" w:rsidRDefault="001A576B" w:rsidP="00D66041">
            <w:pPr>
              <w:pStyle w:val="aa"/>
              <w:numPr>
                <w:ilvl w:val="0"/>
                <w:numId w:val="18"/>
              </w:numPr>
              <w:ind w:leftChars="0" w:left="256" w:rightChars="52" w:right="125" w:hanging="256"/>
              <w:jc w:val="both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If legal consultation is required, NTU legal service, Legal Aid Foundation, Centers for Women in Taipei, Meditation committee of District offices in Taipei are able to </w:t>
            </w:r>
            <w:proofErr w:type="gramStart"/>
            <w:r w:rsidRPr="00E65E16">
              <w:rPr>
                <w:rFonts w:eastAsia="DengXian"/>
                <w:sz w:val="20"/>
                <w:szCs w:val="20"/>
                <w:lang w:eastAsia="zh-CN"/>
              </w:rPr>
              <w:t>provide assistance</w:t>
            </w:r>
            <w:proofErr w:type="gramEnd"/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. For more information, please visit Gender Equity Education Committee official website [Homepage </w:t>
            </w:r>
            <w:r w:rsidRPr="00E65E16">
              <w:rPr>
                <w:lang w:eastAsia="zh-CN"/>
              </w:rPr>
              <w:sym w:font="Wingdings" w:char="F0E0"/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 Application </w:t>
            </w:r>
            <w:r w:rsidRPr="00E65E16">
              <w:rPr>
                <w:lang w:eastAsia="zh-CN"/>
              </w:rPr>
              <w:sym w:font="Wingdings" w:char="F0E0"/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 Rights].</w:t>
            </w:r>
          </w:p>
        </w:tc>
      </w:tr>
      <w:tr w:rsidR="001A576B" w:rsidRPr="002D0AB0" w14:paraId="2B707472" w14:textId="77777777" w:rsidTr="00D66041">
        <w:trPr>
          <w:trHeight w:val="1240"/>
        </w:trPr>
        <w:tc>
          <w:tcPr>
            <w:tcW w:w="11058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4FC786" w14:textId="3B11593A" w:rsidR="001A576B" w:rsidRPr="00E65E16" w:rsidRDefault="001A576B" w:rsidP="001A576B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E65E16">
              <w:rPr>
                <w:rFonts w:eastAsia="標楷體"/>
                <w:sz w:val="20"/>
                <w:szCs w:val="20"/>
              </w:rPr>
              <w:t>Sign</w:t>
            </w:r>
            <w:r w:rsidRPr="00E65E16">
              <w:rPr>
                <w:rFonts w:eastAsia="標楷體"/>
                <w:sz w:val="20"/>
                <w:szCs w:val="20"/>
                <w:u w:val="single"/>
              </w:rPr>
              <w:t xml:space="preserve">                                     </w:t>
            </w:r>
          </w:p>
          <w:p w14:paraId="4938BE61" w14:textId="2C2B338C" w:rsidR="001A576B" w:rsidRPr="00E65E16" w:rsidRDefault="001A576B" w:rsidP="001A576B">
            <w:pPr>
              <w:ind w:firstLineChars="100" w:firstLine="18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E65E16">
              <w:rPr>
                <w:rFonts w:eastAsia="DengXian"/>
                <w:sz w:val="18"/>
                <w:szCs w:val="18"/>
                <w:lang w:eastAsia="zh-CN"/>
              </w:rPr>
              <w:t>(Application is done once e-mail is replied, except for choosing for do not investigate, but put on record.)</w:t>
            </w:r>
          </w:p>
          <w:p w14:paraId="20EC7C7C" w14:textId="7D99E958" w:rsidR="001A576B" w:rsidRPr="00E65E16" w:rsidRDefault="001A576B" w:rsidP="001A576B">
            <w:pPr>
              <w:wordWrap w:val="0"/>
              <w:jc w:val="right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標楷體"/>
                <w:sz w:val="20"/>
                <w:szCs w:val="20"/>
              </w:rPr>
              <w:t>Date</w:t>
            </w:r>
            <w:r w:rsidRPr="00E65E16">
              <w:rPr>
                <w:rFonts w:eastAsia="標楷體"/>
                <w:sz w:val="20"/>
                <w:szCs w:val="20"/>
              </w:rPr>
              <w:t>：</w:t>
            </w: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 xml:space="preserve"> 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 xml:space="preserve">                        </w:t>
            </w:r>
          </w:p>
        </w:tc>
      </w:tr>
      <w:tr w:rsidR="001A576B" w:rsidRPr="000A2689" w14:paraId="15F55A64" w14:textId="77777777" w:rsidTr="00D66041">
        <w:trPr>
          <w:trHeight w:val="1240"/>
        </w:trPr>
        <w:tc>
          <w:tcPr>
            <w:tcW w:w="12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738B8C" w14:textId="36F3A413" w:rsidR="001A576B" w:rsidRPr="00C766F8" w:rsidRDefault="001A576B" w:rsidP="001A576B">
            <w:pPr>
              <w:jc w:val="center"/>
              <w:rPr>
                <w:rFonts w:eastAsia="DengXian"/>
                <w:sz w:val="20"/>
                <w:szCs w:val="20"/>
                <w:highlight w:val="yellow"/>
                <w:lang w:eastAsia="zh-CN"/>
              </w:rPr>
            </w:pPr>
            <w:r w:rsidRPr="00E65E16">
              <w:rPr>
                <w:rFonts w:eastAsia="DengXian" w:hint="eastAsia"/>
                <w:sz w:val="20"/>
                <w:szCs w:val="20"/>
                <w:lang w:eastAsia="zh-CN"/>
              </w:rPr>
              <w:t>R</w:t>
            </w:r>
            <w:r w:rsidRPr="00E65E16">
              <w:rPr>
                <w:rFonts w:eastAsia="DengXian"/>
                <w:sz w:val="20"/>
                <w:szCs w:val="20"/>
                <w:lang w:eastAsia="zh-CN"/>
              </w:rPr>
              <w:t>emarks</w:t>
            </w:r>
          </w:p>
        </w:tc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CCACAA6" w14:textId="4ACD0896" w:rsidR="001A576B" w:rsidRPr="00E65E16" w:rsidRDefault="001A576B" w:rsidP="001A576B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>Letter of appointment is required if agent is appointed.</w:t>
            </w:r>
          </w:p>
          <w:p w14:paraId="19743D93" w14:textId="77777777" w:rsidR="001A576B" w:rsidRPr="00E65E16" w:rsidRDefault="001A576B" w:rsidP="001A576B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>Once application is received, school or authority must hand it over to Gender Equity Education Committee within 3 days.</w:t>
            </w:r>
          </w:p>
          <w:p w14:paraId="6EC1A575" w14:textId="77063DBA" w:rsidR="001A576B" w:rsidRPr="00E65E16" w:rsidRDefault="001A576B" w:rsidP="001A576B">
            <w:pPr>
              <w:pStyle w:val="aa"/>
              <w:numPr>
                <w:ilvl w:val="0"/>
                <w:numId w:val="17"/>
              </w:numPr>
              <w:ind w:leftChars="0"/>
              <w:rPr>
                <w:rFonts w:eastAsia="DengXian"/>
                <w:sz w:val="20"/>
                <w:szCs w:val="20"/>
                <w:lang w:eastAsia="zh-CN"/>
              </w:rPr>
            </w:pPr>
            <w:r w:rsidRPr="00E65E16">
              <w:rPr>
                <w:rFonts w:eastAsia="DengXian"/>
                <w:sz w:val="20"/>
                <w:szCs w:val="20"/>
                <w:lang w:eastAsia="zh-CN"/>
              </w:rPr>
              <w:t>Gender Equity Education Committee of school or authority must complete investigation within 2 months. If needed, extension can be applied twice with each time not longer than 1 month. Complainant, victim and offender must be informed if extension is applied.</w:t>
            </w:r>
          </w:p>
        </w:tc>
      </w:tr>
    </w:tbl>
    <w:p w14:paraId="142FF343" w14:textId="77777777" w:rsidR="00C32EB0" w:rsidRPr="0027483F" w:rsidRDefault="00C32EB0" w:rsidP="005B25CC">
      <w:pPr>
        <w:ind w:right="800"/>
        <w:rPr>
          <w:rFonts w:eastAsia="DengXian"/>
          <w:sz w:val="20"/>
          <w:szCs w:val="20"/>
          <w:lang w:eastAsia="zh-CN"/>
        </w:rPr>
      </w:pPr>
    </w:p>
    <w:sectPr w:rsidR="00C32EB0" w:rsidRPr="0027483F" w:rsidSect="0021618D">
      <w:pgSz w:w="11906" w:h="16838" w:code="9"/>
      <w:pgMar w:top="284" w:right="454" w:bottom="369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1CCD3" w14:textId="77777777" w:rsidR="00F76028" w:rsidRDefault="00F76028" w:rsidP="00CF4D8A">
      <w:r>
        <w:separator/>
      </w:r>
    </w:p>
  </w:endnote>
  <w:endnote w:type="continuationSeparator" w:id="0">
    <w:p w14:paraId="6AA40FA5" w14:textId="77777777" w:rsidR="00F76028" w:rsidRDefault="00F76028" w:rsidP="00CF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0A28" w14:textId="77777777" w:rsidR="00F76028" w:rsidRDefault="00F76028" w:rsidP="00CF4D8A">
      <w:r>
        <w:separator/>
      </w:r>
    </w:p>
  </w:footnote>
  <w:footnote w:type="continuationSeparator" w:id="0">
    <w:p w14:paraId="3AE179FE" w14:textId="77777777" w:rsidR="00F76028" w:rsidRDefault="00F76028" w:rsidP="00CF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1C40"/>
    <w:multiLevelType w:val="hybridMultilevel"/>
    <w:tmpl w:val="F3E096F8"/>
    <w:lvl w:ilvl="0" w:tplc="3A2279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69622A"/>
    <w:multiLevelType w:val="hybridMultilevel"/>
    <w:tmpl w:val="89DC5F52"/>
    <w:lvl w:ilvl="0" w:tplc="1DD60A38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1AA429EA"/>
    <w:multiLevelType w:val="hybridMultilevel"/>
    <w:tmpl w:val="B8E4AA4A"/>
    <w:lvl w:ilvl="0" w:tplc="37D68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035"/>
    <w:multiLevelType w:val="hybridMultilevel"/>
    <w:tmpl w:val="D7A4555A"/>
    <w:lvl w:ilvl="0" w:tplc="1A94F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8D0F7D"/>
    <w:multiLevelType w:val="hybridMultilevel"/>
    <w:tmpl w:val="1834F026"/>
    <w:lvl w:ilvl="0" w:tplc="601A64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CE4977"/>
    <w:multiLevelType w:val="hybridMultilevel"/>
    <w:tmpl w:val="81EEEBDC"/>
    <w:lvl w:ilvl="0" w:tplc="E79A7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D31A91"/>
    <w:multiLevelType w:val="hybridMultilevel"/>
    <w:tmpl w:val="0B96DCFE"/>
    <w:lvl w:ilvl="0" w:tplc="9A8EBD3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FB7D31"/>
    <w:multiLevelType w:val="hybridMultilevel"/>
    <w:tmpl w:val="BD0ABE26"/>
    <w:lvl w:ilvl="0" w:tplc="7144B6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387541"/>
    <w:multiLevelType w:val="hybridMultilevel"/>
    <w:tmpl w:val="2E249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E64832"/>
    <w:multiLevelType w:val="hybridMultilevel"/>
    <w:tmpl w:val="D4D0E9F0"/>
    <w:lvl w:ilvl="0" w:tplc="71B480BA">
      <w:start w:val="3"/>
      <w:numFmt w:val="bullet"/>
      <w:lvlText w:val="□"/>
      <w:lvlJc w:val="left"/>
      <w:pPr>
        <w:tabs>
          <w:tab w:val="num" w:pos="766"/>
        </w:tabs>
        <w:ind w:left="76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10" w15:restartNumberingAfterBreak="0">
    <w:nsid w:val="51F322AF"/>
    <w:multiLevelType w:val="hybridMultilevel"/>
    <w:tmpl w:val="83B65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222CA8"/>
    <w:multiLevelType w:val="hybridMultilevel"/>
    <w:tmpl w:val="24C02F08"/>
    <w:lvl w:ilvl="0" w:tplc="14C0924E">
      <w:start w:val="2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12" w15:restartNumberingAfterBreak="0">
    <w:nsid w:val="5E4A0D4C"/>
    <w:multiLevelType w:val="hybridMultilevel"/>
    <w:tmpl w:val="D7A464E4"/>
    <w:lvl w:ilvl="0" w:tplc="889075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C55894"/>
    <w:multiLevelType w:val="hybridMultilevel"/>
    <w:tmpl w:val="CAF49926"/>
    <w:lvl w:ilvl="0" w:tplc="24CE7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EF1D5D"/>
    <w:multiLevelType w:val="hybridMultilevel"/>
    <w:tmpl w:val="EA369888"/>
    <w:lvl w:ilvl="0" w:tplc="74EA8F4C">
      <w:start w:val="1"/>
      <w:numFmt w:val="taiwaneseCountingThousand"/>
      <w:lvlText w:val="（%1）"/>
      <w:lvlJc w:val="left"/>
      <w:pPr>
        <w:tabs>
          <w:tab w:val="num" w:pos="3480"/>
        </w:tabs>
        <w:ind w:left="3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5" w15:restartNumberingAfterBreak="0">
    <w:nsid w:val="650079CB"/>
    <w:multiLevelType w:val="hybridMultilevel"/>
    <w:tmpl w:val="72A6E664"/>
    <w:lvl w:ilvl="0" w:tplc="B92A257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3D4B48"/>
    <w:multiLevelType w:val="hybridMultilevel"/>
    <w:tmpl w:val="F4DE72C6"/>
    <w:lvl w:ilvl="0" w:tplc="6662163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99309EB"/>
    <w:multiLevelType w:val="hybridMultilevel"/>
    <w:tmpl w:val="5114BBB6"/>
    <w:lvl w:ilvl="0" w:tplc="EC8C67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F9375D"/>
    <w:multiLevelType w:val="hybridMultilevel"/>
    <w:tmpl w:val="8500DC3E"/>
    <w:lvl w:ilvl="0" w:tplc="0B0AC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7F5153"/>
    <w:multiLevelType w:val="hybridMultilevel"/>
    <w:tmpl w:val="557A89DC"/>
    <w:lvl w:ilvl="0" w:tplc="16786338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0B0741"/>
    <w:multiLevelType w:val="hybridMultilevel"/>
    <w:tmpl w:val="F0884266"/>
    <w:lvl w:ilvl="0" w:tplc="A6DCC31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10"/>
  </w:num>
  <w:num w:numId="17">
    <w:abstractNumId w:val="5"/>
  </w:num>
  <w:num w:numId="18">
    <w:abstractNumId w:val="19"/>
  </w:num>
  <w:num w:numId="19">
    <w:abstractNumId w:val="8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EA"/>
    <w:rsid w:val="000002C4"/>
    <w:rsid w:val="0001091C"/>
    <w:rsid w:val="00015941"/>
    <w:rsid w:val="0002370F"/>
    <w:rsid w:val="00055788"/>
    <w:rsid w:val="00060FE9"/>
    <w:rsid w:val="00063E61"/>
    <w:rsid w:val="0007655E"/>
    <w:rsid w:val="00081B11"/>
    <w:rsid w:val="000A2689"/>
    <w:rsid w:val="000C03BA"/>
    <w:rsid w:val="000C2AAF"/>
    <w:rsid w:val="000E5FB4"/>
    <w:rsid w:val="000E7B5C"/>
    <w:rsid w:val="000F1D7F"/>
    <w:rsid w:val="000F7492"/>
    <w:rsid w:val="00113B6F"/>
    <w:rsid w:val="00121A27"/>
    <w:rsid w:val="00125531"/>
    <w:rsid w:val="00182AEE"/>
    <w:rsid w:val="001A576B"/>
    <w:rsid w:val="001B5EAD"/>
    <w:rsid w:val="001B7E35"/>
    <w:rsid w:val="001C2BE2"/>
    <w:rsid w:val="001D307F"/>
    <w:rsid w:val="001D4DD0"/>
    <w:rsid w:val="001D699B"/>
    <w:rsid w:val="00213899"/>
    <w:rsid w:val="0021618D"/>
    <w:rsid w:val="00234EE5"/>
    <w:rsid w:val="00243D43"/>
    <w:rsid w:val="00262F47"/>
    <w:rsid w:val="00265E2D"/>
    <w:rsid w:val="0027483F"/>
    <w:rsid w:val="00274BBD"/>
    <w:rsid w:val="002A4310"/>
    <w:rsid w:val="002D0AB0"/>
    <w:rsid w:val="002D3D10"/>
    <w:rsid w:val="002E6FD7"/>
    <w:rsid w:val="002E769C"/>
    <w:rsid w:val="002E7BAE"/>
    <w:rsid w:val="002F1EA3"/>
    <w:rsid w:val="002F4F53"/>
    <w:rsid w:val="002F58D9"/>
    <w:rsid w:val="00305CE0"/>
    <w:rsid w:val="0032172D"/>
    <w:rsid w:val="0032246E"/>
    <w:rsid w:val="00352646"/>
    <w:rsid w:val="00362D2B"/>
    <w:rsid w:val="00364C8D"/>
    <w:rsid w:val="00375FA1"/>
    <w:rsid w:val="003805CD"/>
    <w:rsid w:val="0038679D"/>
    <w:rsid w:val="003A56EE"/>
    <w:rsid w:val="003C2C40"/>
    <w:rsid w:val="003C3474"/>
    <w:rsid w:val="003D5A3A"/>
    <w:rsid w:val="003E695A"/>
    <w:rsid w:val="003F01D3"/>
    <w:rsid w:val="004233CF"/>
    <w:rsid w:val="00474CAA"/>
    <w:rsid w:val="00476AD2"/>
    <w:rsid w:val="004805A1"/>
    <w:rsid w:val="00481BF8"/>
    <w:rsid w:val="00484D63"/>
    <w:rsid w:val="00486B0E"/>
    <w:rsid w:val="00491451"/>
    <w:rsid w:val="00496745"/>
    <w:rsid w:val="004978D2"/>
    <w:rsid w:val="004B3031"/>
    <w:rsid w:val="004C3B67"/>
    <w:rsid w:val="004C5453"/>
    <w:rsid w:val="004D16E6"/>
    <w:rsid w:val="004D1BDC"/>
    <w:rsid w:val="004D4AC7"/>
    <w:rsid w:val="00504D64"/>
    <w:rsid w:val="00513194"/>
    <w:rsid w:val="00521F8A"/>
    <w:rsid w:val="00543DBB"/>
    <w:rsid w:val="005501D2"/>
    <w:rsid w:val="00554654"/>
    <w:rsid w:val="00565626"/>
    <w:rsid w:val="005723A7"/>
    <w:rsid w:val="00582298"/>
    <w:rsid w:val="00586C3E"/>
    <w:rsid w:val="005A0BE2"/>
    <w:rsid w:val="005A7ACF"/>
    <w:rsid w:val="005B25CC"/>
    <w:rsid w:val="005B4CA9"/>
    <w:rsid w:val="005C6D55"/>
    <w:rsid w:val="005D0F62"/>
    <w:rsid w:val="005D315E"/>
    <w:rsid w:val="005D5DA3"/>
    <w:rsid w:val="005E193F"/>
    <w:rsid w:val="005E5B04"/>
    <w:rsid w:val="005F6D39"/>
    <w:rsid w:val="005F7C54"/>
    <w:rsid w:val="00602C1F"/>
    <w:rsid w:val="00602CC2"/>
    <w:rsid w:val="0060653A"/>
    <w:rsid w:val="00613E0A"/>
    <w:rsid w:val="00617412"/>
    <w:rsid w:val="00621DC5"/>
    <w:rsid w:val="00621EBA"/>
    <w:rsid w:val="0062638A"/>
    <w:rsid w:val="0064476B"/>
    <w:rsid w:val="00647C73"/>
    <w:rsid w:val="0066160F"/>
    <w:rsid w:val="006706A4"/>
    <w:rsid w:val="00674F68"/>
    <w:rsid w:val="006828F7"/>
    <w:rsid w:val="00682B8F"/>
    <w:rsid w:val="006A2D79"/>
    <w:rsid w:val="006B08D9"/>
    <w:rsid w:val="006B7732"/>
    <w:rsid w:val="006C60F4"/>
    <w:rsid w:val="006C7ACA"/>
    <w:rsid w:val="006C7BEF"/>
    <w:rsid w:val="006D7E70"/>
    <w:rsid w:val="00701BFA"/>
    <w:rsid w:val="00710B92"/>
    <w:rsid w:val="0075344B"/>
    <w:rsid w:val="0076492E"/>
    <w:rsid w:val="007832B0"/>
    <w:rsid w:val="007B4EFA"/>
    <w:rsid w:val="007C16CC"/>
    <w:rsid w:val="007C73FB"/>
    <w:rsid w:val="007D5924"/>
    <w:rsid w:val="007F36C4"/>
    <w:rsid w:val="007F4960"/>
    <w:rsid w:val="00827205"/>
    <w:rsid w:val="00830F68"/>
    <w:rsid w:val="008336CF"/>
    <w:rsid w:val="008358E4"/>
    <w:rsid w:val="00836D2C"/>
    <w:rsid w:val="008451F6"/>
    <w:rsid w:val="00851B43"/>
    <w:rsid w:val="0088360A"/>
    <w:rsid w:val="00885EA4"/>
    <w:rsid w:val="008B1932"/>
    <w:rsid w:val="008D363A"/>
    <w:rsid w:val="008F4DAF"/>
    <w:rsid w:val="00903BDC"/>
    <w:rsid w:val="0091083D"/>
    <w:rsid w:val="00926E3D"/>
    <w:rsid w:val="009315A0"/>
    <w:rsid w:val="00962A3B"/>
    <w:rsid w:val="00962D40"/>
    <w:rsid w:val="009A096B"/>
    <w:rsid w:val="009C09AA"/>
    <w:rsid w:val="009C0DD3"/>
    <w:rsid w:val="009C33CF"/>
    <w:rsid w:val="009D4517"/>
    <w:rsid w:val="009D7510"/>
    <w:rsid w:val="00A04C0D"/>
    <w:rsid w:val="00A10757"/>
    <w:rsid w:val="00A159F2"/>
    <w:rsid w:val="00A21612"/>
    <w:rsid w:val="00A31B50"/>
    <w:rsid w:val="00A37C9C"/>
    <w:rsid w:val="00A37D8D"/>
    <w:rsid w:val="00A45000"/>
    <w:rsid w:val="00A465AF"/>
    <w:rsid w:val="00A62454"/>
    <w:rsid w:val="00A7496B"/>
    <w:rsid w:val="00A77FD0"/>
    <w:rsid w:val="00A90FB3"/>
    <w:rsid w:val="00A90FD6"/>
    <w:rsid w:val="00A9390E"/>
    <w:rsid w:val="00A9561F"/>
    <w:rsid w:val="00AC1260"/>
    <w:rsid w:val="00AD4A8E"/>
    <w:rsid w:val="00AD59F3"/>
    <w:rsid w:val="00AF034B"/>
    <w:rsid w:val="00B0026C"/>
    <w:rsid w:val="00B0328F"/>
    <w:rsid w:val="00B07786"/>
    <w:rsid w:val="00B2374B"/>
    <w:rsid w:val="00B242FA"/>
    <w:rsid w:val="00B45C92"/>
    <w:rsid w:val="00B467A5"/>
    <w:rsid w:val="00B85E7A"/>
    <w:rsid w:val="00BA5C6B"/>
    <w:rsid w:val="00BB1DC6"/>
    <w:rsid w:val="00BF635E"/>
    <w:rsid w:val="00C03355"/>
    <w:rsid w:val="00C20924"/>
    <w:rsid w:val="00C22988"/>
    <w:rsid w:val="00C252EC"/>
    <w:rsid w:val="00C32EB0"/>
    <w:rsid w:val="00C47C9C"/>
    <w:rsid w:val="00C54C5C"/>
    <w:rsid w:val="00C56569"/>
    <w:rsid w:val="00C736E0"/>
    <w:rsid w:val="00C766F8"/>
    <w:rsid w:val="00C80596"/>
    <w:rsid w:val="00C820EA"/>
    <w:rsid w:val="00C85D2B"/>
    <w:rsid w:val="00CA05EC"/>
    <w:rsid w:val="00CA2360"/>
    <w:rsid w:val="00CB34F0"/>
    <w:rsid w:val="00CB3B60"/>
    <w:rsid w:val="00CC1E2C"/>
    <w:rsid w:val="00CC54CD"/>
    <w:rsid w:val="00CE0BB8"/>
    <w:rsid w:val="00CE5E7A"/>
    <w:rsid w:val="00CE5FE0"/>
    <w:rsid w:val="00CF24CE"/>
    <w:rsid w:val="00CF271D"/>
    <w:rsid w:val="00CF465B"/>
    <w:rsid w:val="00CF4D8A"/>
    <w:rsid w:val="00D046F0"/>
    <w:rsid w:val="00D04C30"/>
    <w:rsid w:val="00D27F34"/>
    <w:rsid w:val="00D30913"/>
    <w:rsid w:val="00D41A2E"/>
    <w:rsid w:val="00D441BB"/>
    <w:rsid w:val="00D55D89"/>
    <w:rsid w:val="00D66041"/>
    <w:rsid w:val="00D85EF0"/>
    <w:rsid w:val="00D86054"/>
    <w:rsid w:val="00D90519"/>
    <w:rsid w:val="00D94EA2"/>
    <w:rsid w:val="00D9502D"/>
    <w:rsid w:val="00DD3BBB"/>
    <w:rsid w:val="00DE514D"/>
    <w:rsid w:val="00E0040E"/>
    <w:rsid w:val="00E05216"/>
    <w:rsid w:val="00E05612"/>
    <w:rsid w:val="00E168E8"/>
    <w:rsid w:val="00E426E9"/>
    <w:rsid w:val="00E43BE9"/>
    <w:rsid w:val="00E65E16"/>
    <w:rsid w:val="00E77DD6"/>
    <w:rsid w:val="00E81925"/>
    <w:rsid w:val="00E85E39"/>
    <w:rsid w:val="00E874F7"/>
    <w:rsid w:val="00E90D7F"/>
    <w:rsid w:val="00EA6890"/>
    <w:rsid w:val="00EB043F"/>
    <w:rsid w:val="00EE6632"/>
    <w:rsid w:val="00F0047A"/>
    <w:rsid w:val="00F06F32"/>
    <w:rsid w:val="00F251C9"/>
    <w:rsid w:val="00F442CB"/>
    <w:rsid w:val="00F65135"/>
    <w:rsid w:val="00F66D94"/>
    <w:rsid w:val="00F72B96"/>
    <w:rsid w:val="00F76028"/>
    <w:rsid w:val="00F83826"/>
    <w:rsid w:val="00F92199"/>
    <w:rsid w:val="00F9298A"/>
    <w:rsid w:val="00F96534"/>
    <w:rsid w:val="00FC5470"/>
    <w:rsid w:val="00FC76FD"/>
    <w:rsid w:val="00FE5976"/>
    <w:rsid w:val="00FF15E3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9B351"/>
  <w15:docId w15:val="{1CA92E7D-7A73-4310-9FA6-64B6FB7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24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2454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rsid w:val="00A62454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rsid w:val="00A62454"/>
    <w:pPr>
      <w:jc w:val="center"/>
    </w:pPr>
    <w:rPr>
      <w:sz w:val="20"/>
      <w:szCs w:val="20"/>
    </w:rPr>
  </w:style>
  <w:style w:type="paragraph" w:styleId="3">
    <w:name w:val="Body Text Indent 3"/>
    <w:basedOn w:val="a"/>
    <w:rsid w:val="00A62454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5">
    <w:name w:val="Hyperlink"/>
    <w:rsid w:val="00A62454"/>
    <w:rPr>
      <w:color w:val="0000FF"/>
      <w:u w:val="single"/>
    </w:rPr>
  </w:style>
  <w:style w:type="paragraph" w:styleId="a6">
    <w:name w:val="header"/>
    <w:basedOn w:val="a"/>
    <w:link w:val="a7"/>
    <w:rsid w:val="00CF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F4D8A"/>
    <w:rPr>
      <w:kern w:val="2"/>
    </w:rPr>
  </w:style>
  <w:style w:type="paragraph" w:styleId="a8">
    <w:name w:val="footer"/>
    <w:basedOn w:val="a"/>
    <w:link w:val="a9"/>
    <w:rsid w:val="00CF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F4D8A"/>
    <w:rPr>
      <w:kern w:val="2"/>
    </w:rPr>
  </w:style>
  <w:style w:type="paragraph" w:styleId="aa">
    <w:name w:val="List Paragraph"/>
    <w:basedOn w:val="a"/>
    <w:uiPriority w:val="34"/>
    <w:qFormat/>
    <w:rsid w:val="00E85E39"/>
    <w:pPr>
      <w:ind w:leftChars="200" w:left="480"/>
    </w:pPr>
  </w:style>
  <w:style w:type="character" w:styleId="ab">
    <w:name w:val="annotation reference"/>
    <w:basedOn w:val="a0"/>
    <w:semiHidden/>
    <w:unhideWhenUsed/>
    <w:rsid w:val="00A2161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21612"/>
  </w:style>
  <w:style w:type="character" w:customStyle="1" w:styleId="ad">
    <w:name w:val="註解文字 字元"/>
    <w:basedOn w:val="a0"/>
    <w:link w:val="ac"/>
    <w:semiHidden/>
    <w:rsid w:val="00A2161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21612"/>
    <w:rPr>
      <w:b/>
      <w:bCs/>
    </w:rPr>
  </w:style>
  <w:style w:type="character" w:customStyle="1" w:styleId="af">
    <w:name w:val="註解主旨 字元"/>
    <w:basedOn w:val="ad"/>
    <w:link w:val="ae"/>
    <w:semiHidden/>
    <w:rsid w:val="00A21612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A2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A2161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9A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ntu.edu.tw/counse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BC824-55D6-4560-A190-B6B21DD2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※密件：請傳性侵害中心   電話：      傳真：      E-mail：</dc:title>
  <dc:subject/>
  <dc:creator>moi1024</dc:creator>
  <cp:keywords/>
  <cp:lastModifiedBy>user</cp:lastModifiedBy>
  <cp:revision>2</cp:revision>
  <cp:lastPrinted>2022-10-11T04:06:00Z</cp:lastPrinted>
  <dcterms:created xsi:type="dcterms:W3CDTF">2023-02-03T08:41:00Z</dcterms:created>
  <dcterms:modified xsi:type="dcterms:W3CDTF">2023-02-03T08:41:00Z</dcterms:modified>
</cp:coreProperties>
</file>