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E8F" w:rsidRPr="00B4068F" w:rsidRDefault="00980E8F" w:rsidP="00980E8F">
      <w:pPr>
        <w:spacing w:line="500" w:lineRule="exact"/>
        <w:jc w:val="center"/>
        <w:rPr>
          <w:rFonts w:eastAsia="標楷體"/>
          <w:sz w:val="32"/>
          <w:szCs w:val="32"/>
        </w:rPr>
      </w:pPr>
      <w:r w:rsidRPr="00B4068F">
        <w:rPr>
          <w:rFonts w:eastAsia="標楷體" w:hAnsi="標楷體" w:hint="eastAsia"/>
          <w:sz w:val="32"/>
          <w:szCs w:val="32"/>
        </w:rPr>
        <w:t>國立臺灣大學生物機電工程學系</w:t>
      </w:r>
    </w:p>
    <w:p w:rsidR="00980E8F" w:rsidRPr="00B4068F" w:rsidRDefault="00980E8F" w:rsidP="00980E8F">
      <w:pPr>
        <w:spacing w:line="500" w:lineRule="exact"/>
        <w:jc w:val="center"/>
        <w:rPr>
          <w:rFonts w:eastAsia="標楷體"/>
          <w:sz w:val="32"/>
          <w:szCs w:val="32"/>
        </w:rPr>
      </w:pPr>
      <w:r w:rsidRPr="00B4068F">
        <w:rPr>
          <w:rFonts w:eastAsia="標楷體" w:hAnsi="標楷體" w:hint="eastAsia"/>
          <w:sz w:val="32"/>
          <w:szCs w:val="32"/>
        </w:rPr>
        <w:t>空間管理委員會組織辦法</w:t>
      </w:r>
    </w:p>
    <w:p w:rsidR="00980E8F" w:rsidRPr="00B4068F" w:rsidRDefault="00980E8F" w:rsidP="00980E8F"/>
    <w:p w:rsidR="00980E8F" w:rsidRPr="00B4068F" w:rsidRDefault="00980E8F" w:rsidP="00980E8F">
      <w:pPr>
        <w:jc w:val="right"/>
        <w:rPr>
          <w:rFonts w:eastAsia="標楷體"/>
          <w:sz w:val="20"/>
          <w:szCs w:val="20"/>
        </w:rPr>
      </w:pPr>
      <w:r w:rsidRPr="00B4068F">
        <w:rPr>
          <w:rFonts w:eastAsia="標楷體" w:hint="eastAsia"/>
          <w:sz w:val="20"/>
          <w:szCs w:val="20"/>
        </w:rPr>
        <w:t>民國</w:t>
      </w:r>
      <w:r w:rsidRPr="00B4068F">
        <w:rPr>
          <w:rFonts w:eastAsia="標楷體" w:hint="eastAsia"/>
          <w:sz w:val="20"/>
          <w:szCs w:val="20"/>
        </w:rPr>
        <w:t>103</w:t>
      </w:r>
      <w:r w:rsidRPr="00B4068F">
        <w:rPr>
          <w:rFonts w:eastAsia="標楷體" w:hint="eastAsia"/>
          <w:sz w:val="20"/>
          <w:szCs w:val="20"/>
        </w:rPr>
        <w:t>年</w:t>
      </w:r>
      <w:r w:rsidRPr="00B4068F">
        <w:rPr>
          <w:rFonts w:eastAsia="標楷體" w:hint="eastAsia"/>
          <w:sz w:val="20"/>
          <w:szCs w:val="20"/>
        </w:rPr>
        <w:t>6</w:t>
      </w:r>
      <w:r w:rsidRPr="00B4068F">
        <w:rPr>
          <w:rFonts w:eastAsia="標楷體" w:hint="eastAsia"/>
          <w:sz w:val="20"/>
          <w:szCs w:val="20"/>
        </w:rPr>
        <w:t>月</w:t>
      </w:r>
      <w:r w:rsidRPr="00B4068F">
        <w:rPr>
          <w:rFonts w:eastAsia="標楷體" w:hint="eastAsia"/>
          <w:sz w:val="20"/>
          <w:szCs w:val="20"/>
        </w:rPr>
        <w:t>24</w:t>
      </w:r>
      <w:r w:rsidRPr="00B4068F">
        <w:rPr>
          <w:rFonts w:eastAsia="標楷體" w:hint="eastAsia"/>
          <w:sz w:val="20"/>
          <w:szCs w:val="20"/>
        </w:rPr>
        <w:t>日第</w:t>
      </w:r>
      <w:r w:rsidRPr="00B4068F">
        <w:rPr>
          <w:rFonts w:eastAsia="標楷體" w:hint="eastAsia"/>
          <w:sz w:val="20"/>
          <w:szCs w:val="20"/>
        </w:rPr>
        <w:t>76</w:t>
      </w:r>
      <w:r w:rsidRPr="00B4068F">
        <w:rPr>
          <w:rFonts w:eastAsia="標楷體" w:hint="eastAsia"/>
          <w:sz w:val="20"/>
          <w:szCs w:val="20"/>
        </w:rPr>
        <w:t>次系</w:t>
      </w:r>
      <w:proofErr w:type="gramStart"/>
      <w:r w:rsidRPr="00B4068F">
        <w:rPr>
          <w:rFonts w:eastAsia="標楷體" w:hint="eastAsia"/>
          <w:sz w:val="20"/>
          <w:szCs w:val="20"/>
        </w:rPr>
        <w:t>務</w:t>
      </w:r>
      <w:proofErr w:type="gramEnd"/>
      <w:r w:rsidRPr="00B4068F">
        <w:rPr>
          <w:rFonts w:eastAsia="標楷體" w:hint="eastAsia"/>
          <w:sz w:val="20"/>
          <w:szCs w:val="20"/>
        </w:rPr>
        <w:t>會議通過</w:t>
      </w:r>
    </w:p>
    <w:p w:rsidR="00980E8F" w:rsidRPr="00B4068F" w:rsidRDefault="00980E8F" w:rsidP="00980E8F">
      <w:pPr>
        <w:wordWrap w:val="0"/>
        <w:jc w:val="right"/>
        <w:rPr>
          <w:rFonts w:eastAsia="標楷體"/>
          <w:sz w:val="20"/>
          <w:szCs w:val="20"/>
        </w:rPr>
      </w:pPr>
      <w:r w:rsidRPr="00B4068F">
        <w:rPr>
          <w:rFonts w:eastAsia="標楷體" w:hint="eastAsia"/>
          <w:sz w:val="20"/>
          <w:szCs w:val="20"/>
        </w:rPr>
        <w:t>民國</w:t>
      </w:r>
      <w:r w:rsidRPr="00B4068F">
        <w:rPr>
          <w:rFonts w:eastAsia="標楷體" w:hint="eastAsia"/>
          <w:sz w:val="20"/>
          <w:szCs w:val="20"/>
        </w:rPr>
        <w:t>107</w:t>
      </w:r>
      <w:r w:rsidRPr="00B4068F">
        <w:rPr>
          <w:rFonts w:eastAsia="標楷體" w:hint="eastAsia"/>
          <w:sz w:val="20"/>
          <w:szCs w:val="20"/>
        </w:rPr>
        <w:t>年</w:t>
      </w:r>
      <w:r w:rsidRPr="00B4068F">
        <w:rPr>
          <w:rFonts w:eastAsia="標楷體" w:hint="eastAsia"/>
          <w:sz w:val="20"/>
          <w:szCs w:val="20"/>
        </w:rPr>
        <w:t>1</w:t>
      </w:r>
      <w:r w:rsidRPr="00B4068F">
        <w:rPr>
          <w:rFonts w:eastAsia="標楷體" w:hint="eastAsia"/>
          <w:sz w:val="20"/>
          <w:szCs w:val="20"/>
        </w:rPr>
        <w:t>月</w:t>
      </w:r>
      <w:r w:rsidRPr="00B4068F">
        <w:rPr>
          <w:rFonts w:eastAsia="標楷體" w:hint="eastAsia"/>
          <w:sz w:val="20"/>
          <w:szCs w:val="20"/>
        </w:rPr>
        <w:t>10</w:t>
      </w:r>
      <w:r w:rsidRPr="00B4068F">
        <w:rPr>
          <w:rFonts w:eastAsia="標楷體" w:hint="eastAsia"/>
          <w:sz w:val="20"/>
          <w:szCs w:val="20"/>
        </w:rPr>
        <w:t>日</w:t>
      </w:r>
      <w:r w:rsidRPr="00B4068F">
        <w:rPr>
          <w:rFonts w:eastAsia="標楷體" w:hint="eastAsia"/>
          <w:sz w:val="20"/>
          <w:szCs w:val="20"/>
        </w:rPr>
        <w:t>107</w:t>
      </w:r>
      <w:r w:rsidRPr="00B4068F">
        <w:rPr>
          <w:rFonts w:eastAsia="標楷體" w:hint="eastAsia"/>
          <w:sz w:val="20"/>
          <w:szCs w:val="20"/>
        </w:rPr>
        <w:t>年第</w:t>
      </w:r>
      <w:r w:rsidRPr="00B4068F">
        <w:rPr>
          <w:rFonts w:eastAsia="標楷體" w:hint="eastAsia"/>
          <w:sz w:val="20"/>
          <w:szCs w:val="20"/>
        </w:rPr>
        <w:t>1</w:t>
      </w:r>
      <w:r w:rsidRPr="00B4068F">
        <w:rPr>
          <w:rFonts w:eastAsia="標楷體" w:hint="eastAsia"/>
          <w:sz w:val="20"/>
          <w:szCs w:val="20"/>
        </w:rPr>
        <w:t>次空間管理委員會通過</w:t>
      </w:r>
    </w:p>
    <w:p w:rsidR="00980E8F" w:rsidRPr="00B4068F" w:rsidRDefault="00980E8F" w:rsidP="00980E8F">
      <w:pPr>
        <w:jc w:val="right"/>
        <w:rPr>
          <w:rFonts w:eastAsia="標楷體"/>
          <w:sz w:val="20"/>
          <w:szCs w:val="20"/>
        </w:rPr>
      </w:pPr>
      <w:r w:rsidRPr="00B4068F">
        <w:rPr>
          <w:rFonts w:eastAsia="標楷體" w:hint="eastAsia"/>
          <w:sz w:val="20"/>
          <w:szCs w:val="20"/>
        </w:rPr>
        <w:t>民國</w:t>
      </w:r>
      <w:r w:rsidRPr="00B4068F">
        <w:rPr>
          <w:rFonts w:eastAsia="標楷體" w:hint="eastAsia"/>
          <w:sz w:val="20"/>
          <w:szCs w:val="20"/>
        </w:rPr>
        <w:t>1</w:t>
      </w:r>
      <w:bookmarkStart w:id="0" w:name="_GoBack"/>
      <w:bookmarkEnd w:id="0"/>
      <w:r w:rsidRPr="00B4068F">
        <w:rPr>
          <w:rFonts w:eastAsia="標楷體" w:hint="eastAsia"/>
          <w:sz w:val="20"/>
          <w:szCs w:val="20"/>
        </w:rPr>
        <w:t>07</w:t>
      </w:r>
      <w:r w:rsidRPr="00B4068F">
        <w:rPr>
          <w:rFonts w:eastAsia="標楷體" w:hint="eastAsia"/>
          <w:sz w:val="20"/>
          <w:szCs w:val="20"/>
        </w:rPr>
        <w:t>年</w:t>
      </w:r>
      <w:r w:rsidRPr="00B4068F">
        <w:rPr>
          <w:rFonts w:eastAsia="標楷體" w:hint="eastAsia"/>
          <w:sz w:val="20"/>
          <w:szCs w:val="20"/>
        </w:rPr>
        <w:t>1</w:t>
      </w:r>
      <w:r w:rsidRPr="00B4068F">
        <w:rPr>
          <w:rFonts w:eastAsia="標楷體" w:hint="eastAsia"/>
          <w:sz w:val="20"/>
          <w:szCs w:val="20"/>
        </w:rPr>
        <w:t>月</w:t>
      </w:r>
      <w:r w:rsidRPr="00B4068F">
        <w:rPr>
          <w:rFonts w:eastAsia="標楷體" w:hint="eastAsia"/>
          <w:sz w:val="20"/>
          <w:szCs w:val="20"/>
        </w:rPr>
        <w:t>11</w:t>
      </w:r>
      <w:r w:rsidRPr="00B4068F">
        <w:rPr>
          <w:rFonts w:eastAsia="標楷體" w:hint="eastAsia"/>
          <w:sz w:val="20"/>
          <w:szCs w:val="20"/>
        </w:rPr>
        <w:t>日第</w:t>
      </w:r>
      <w:r w:rsidRPr="00B4068F">
        <w:rPr>
          <w:rFonts w:eastAsia="標楷體" w:hint="eastAsia"/>
          <w:sz w:val="20"/>
          <w:szCs w:val="20"/>
        </w:rPr>
        <w:t>92</w:t>
      </w:r>
      <w:r w:rsidRPr="00B4068F">
        <w:rPr>
          <w:rFonts w:eastAsia="標楷體" w:hint="eastAsia"/>
          <w:sz w:val="20"/>
          <w:szCs w:val="20"/>
        </w:rPr>
        <w:t>次系</w:t>
      </w:r>
      <w:proofErr w:type="gramStart"/>
      <w:r w:rsidRPr="00B4068F">
        <w:rPr>
          <w:rFonts w:eastAsia="標楷體" w:hint="eastAsia"/>
          <w:sz w:val="20"/>
          <w:szCs w:val="20"/>
        </w:rPr>
        <w:t>務</w:t>
      </w:r>
      <w:proofErr w:type="gramEnd"/>
      <w:r w:rsidRPr="00B4068F">
        <w:rPr>
          <w:rFonts w:eastAsia="標楷體" w:hint="eastAsia"/>
          <w:sz w:val="20"/>
          <w:szCs w:val="20"/>
        </w:rPr>
        <w:t>會議通過</w:t>
      </w:r>
    </w:p>
    <w:p w:rsidR="000A3FE9" w:rsidRPr="00B4068F" w:rsidRDefault="000A3FE9" w:rsidP="000A3FE9">
      <w:pPr>
        <w:jc w:val="right"/>
        <w:rPr>
          <w:rFonts w:eastAsia="標楷體"/>
          <w:sz w:val="20"/>
          <w:szCs w:val="20"/>
        </w:rPr>
      </w:pPr>
      <w:r w:rsidRPr="00B4068F">
        <w:rPr>
          <w:rFonts w:eastAsia="標楷體" w:hint="eastAsia"/>
          <w:sz w:val="20"/>
          <w:szCs w:val="20"/>
        </w:rPr>
        <w:t>民國</w:t>
      </w:r>
      <w:r w:rsidRPr="00B4068F">
        <w:rPr>
          <w:rFonts w:eastAsia="標楷體" w:hint="eastAsia"/>
          <w:sz w:val="20"/>
          <w:szCs w:val="20"/>
        </w:rPr>
        <w:t>O</w:t>
      </w:r>
      <w:r w:rsidRPr="00B4068F">
        <w:rPr>
          <w:rFonts w:eastAsia="標楷體" w:hint="eastAsia"/>
          <w:sz w:val="20"/>
          <w:szCs w:val="20"/>
        </w:rPr>
        <w:t>年</w:t>
      </w:r>
      <w:r w:rsidRPr="00B4068F">
        <w:rPr>
          <w:rFonts w:eastAsia="標楷體" w:hint="eastAsia"/>
          <w:sz w:val="20"/>
          <w:szCs w:val="20"/>
        </w:rPr>
        <w:t>O</w:t>
      </w:r>
      <w:r w:rsidRPr="00B4068F">
        <w:rPr>
          <w:rFonts w:eastAsia="標楷體" w:hint="eastAsia"/>
          <w:sz w:val="20"/>
          <w:szCs w:val="20"/>
        </w:rPr>
        <w:t>月</w:t>
      </w:r>
      <w:r w:rsidRPr="00B4068F">
        <w:rPr>
          <w:rFonts w:eastAsia="標楷體" w:hint="eastAsia"/>
          <w:sz w:val="20"/>
          <w:szCs w:val="20"/>
        </w:rPr>
        <w:t>O</w:t>
      </w:r>
      <w:r w:rsidRPr="00B4068F">
        <w:rPr>
          <w:rFonts w:eastAsia="標楷體" w:hint="eastAsia"/>
          <w:sz w:val="20"/>
          <w:szCs w:val="20"/>
        </w:rPr>
        <w:t>日第</w:t>
      </w:r>
      <w:r w:rsidRPr="00B4068F">
        <w:rPr>
          <w:rFonts w:eastAsia="標楷體" w:hint="eastAsia"/>
          <w:sz w:val="20"/>
          <w:szCs w:val="20"/>
        </w:rPr>
        <w:t>O</w:t>
      </w:r>
      <w:r w:rsidRPr="00B4068F">
        <w:rPr>
          <w:rFonts w:eastAsia="標楷體" w:hint="eastAsia"/>
          <w:sz w:val="20"/>
          <w:szCs w:val="20"/>
        </w:rPr>
        <w:t>次系</w:t>
      </w:r>
      <w:proofErr w:type="gramStart"/>
      <w:r w:rsidRPr="00B4068F">
        <w:rPr>
          <w:rFonts w:eastAsia="標楷體" w:hint="eastAsia"/>
          <w:sz w:val="20"/>
          <w:szCs w:val="20"/>
        </w:rPr>
        <w:t>務</w:t>
      </w:r>
      <w:proofErr w:type="gramEnd"/>
      <w:r w:rsidRPr="00B4068F">
        <w:rPr>
          <w:rFonts w:eastAsia="標楷體" w:hint="eastAsia"/>
          <w:sz w:val="20"/>
          <w:szCs w:val="20"/>
        </w:rPr>
        <w:t>會議通過</w:t>
      </w:r>
    </w:p>
    <w:p w:rsidR="00980E8F" w:rsidRPr="00B4068F" w:rsidRDefault="00980E8F" w:rsidP="00980E8F">
      <w:pPr>
        <w:jc w:val="right"/>
        <w:rPr>
          <w:rFonts w:eastAsia="標楷體"/>
          <w:sz w:val="20"/>
          <w:szCs w:val="20"/>
        </w:rPr>
      </w:pPr>
    </w:p>
    <w:p w:rsidR="00980E8F" w:rsidRPr="00B4068F" w:rsidRDefault="00980E8F" w:rsidP="00980E8F">
      <w:pPr>
        <w:spacing w:line="500" w:lineRule="exact"/>
        <w:ind w:left="1134" w:hangingChars="405" w:hanging="1134"/>
        <w:jc w:val="both"/>
        <w:rPr>
          <w:rFonts w:eastAsia="標楷體"/>
          <w:snapToGrid w:val="0"/>
          <w:kern w:val="16"/>
          <w:sz w:val="28"/>
          <w:szCs w:val="28"/>
        </w:rPr>
      </w:pPr>
      <w:r w:rsidRPr="00B4068F">
        <w:rPr>
          <w:rFonts w:eastAsia="標楷體" w:hint="eastAsia"/>
          <w:snapToGrid w:val="0"/>
          <w:kern w:val="16"/>
          <w:sz w:val="28"/>
          <w:szCs w:val="28"/>
        </w:rPr>
        <w:t>第</w:t>
      </w:r>
      <w:r w:rsidRPr="00B4068F">
        <w:rPr>
          <w:rFonts w:eastAsia="標楷體"/>
          <w:snapToGrid w:val="0"/>
          <w:kern w:val="16"/>
          <w:sz w:val="28"/>
          <w:szCs w:val="28"/>
        </w:rPr>
        <w:t>一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條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 xml:space="preserve">  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為有效管理本系空間，特設立空間管理委員會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 xml:space="preserve"> (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以下簡稱本委員會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)</w:t>
      </w:r>
      <w:r w:rsidRPr="00B4068F">
        <w:rPr>
          <w:rFonts w:eastAsia="標楷體"/>
          <w:snapToGrid w:val="0"/>
          <w:kern w:val="16"/>
          <w:sz w:val="28"/>
          <w:szCs w:val="28"/>
        </w:rPr>
        <w:t>。</w:t>
      </w:r>
    </w:p>
    <w:p w:rsidR="00980E8F" w:rsidRPr="00B4068F" w:rsidRDefault="00980E8F" w:rsidP="00980E8F">
      <w:pPr>
        <w:spacing w:line="500" w:lineRule="exact"/>
        <w:ind w:left="1134" w:hangingChars="405" w:hanging="1134"/>
        <w:jc w:val="both"/>
        <w:rPr>
          <w:rFonts w:eastAsia="標楷體"/>
          <w:snapToGrid w:val="0"/>
          <w:kern w:val="16"/>
          <w:sz w:val="28"/>
          <w:szCs w:val="28"/>
        </w:rPr>
      </w:pPr>
      <w:r w:rsidRPr="00B4068F">
        <w:rPr>
          <w:rFonts w:eastAsia="標楷體" w:hint="eastAsia"/>
          <w:snapToGrid w:val="0"/>
          <w:kern w:val="16"/>
          <w:sz w:val="28"/>
          <w:szCs w:val="28"/>
        </w:rPr>
        <w:t>第</w:t>
      </w:r>
      <w:r w:rsidRPr="00B4068F">
        <w:rPr>
          <w:rFonts w:eastAsia="標楷體"/>
          <w:snapToGrid w:val="0"/>
          <w:kern w:val="16"/>
          <w:sz w:val="28"/>
          <w:szCs w:val="28"/>
        </w:rPr>
        <w:t>二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條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 xml:space="preserve">  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本委員會設置委員九人，系主任、機械實習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/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實驗室代表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(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由機械工廠、動力機械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/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油氣壓實驗室、引擎性能暨空氣污染實驗室及</w:t>
      </w:r>
      <w:proofErr w:type="gramStart"/>
      <w:r w:rsidRPr="00B4068F">
        <w:rPr>
          <w:rFonts w:eastAsia="標楷體" w:hint="eastAsia"/>
          <w:snapToGrid w:val="0"/>
          <w:kern w:val="16"/>
          <w:sz w:val="28"/>
          <w:szCs w:val="28"/>
        </w:rPr>
        <w:t>農機具室等</w:t>
      </w:r>
      <w:proofErr w:type="gramEnd"/>
      <w:r w:rsidRPr="00B4068F">
        <w:rPr>
          <w:rFonts w:eastAsia="標楷體" w:hint="eastAsia"/>
          <w:snapToGrid w:val="0"/>
          <w:kern w:val="16"/>
          <w:sz w:val="28"/>
          <w:szCs w:val="28"/>
        </w:rPr>
        <w:t>管理教師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)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、電子電機實驗室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(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含電工實習場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 xml:space="preserve">) 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管理小組負責人、化學實驗室負責人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(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由環安衛召集人兼任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)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、學生事務空間管理代表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(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原創工作坊、學生交誼廳、系學會空間，由學生事務委員會召集人兼任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)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等為當然委員，其餘選任委員由本系助理教授以上教師相互推選擔任</w:t>
      </w:r>
      <w:r w:rsidRPr="00B4068F">
        <w:rPr>
          <w:rFonts w:eastAsia="標楷體"/>
          <w:snapToGrid w:val="0"/>
          <w:kern w:val="16"/>
          <w:sz w:val="28"/>
          <w:szCs w:val="28"/>
        </w:rPr>
        <w:t>。</w:t>
      </w:r>
    </w:p>
    <w:p w:rsidR="00980E8F" w:rsidRPr="00B4068F" w:rsidRDefault="00980E8F" w:rsidP="00980E8F">
      <w:pPr>
        <w:spacing w:line="500" w:lineRule="exact"/>
        <w:ind w:left="1134" w:hangingChars="405" w:hanging="1134"/>
        <w:jc w:val="both"/>
        <w:rPr>
          <w:rFonts w:eastAsia="標楷體"/>
          <w:snapToGrid w:val="0"/>
          <w:kern w:val="16"/>
          <w:sz w:val="28"/>
          <w:szCs w:val="28"/>
        </w:rPr>
      </w:pPr>
      <w:r w:rsidRPr="00B4068F">
        <w:rPr>
          <w:rFonts w:eastAsia="標楷體" w:hint="eastAsia"/>
          <w:snapToGrid w:val="0"/>
          <w:kern w:val="16"/>
          <w:sz w:val="28"/>
          <w:szCs w:val="28"/>
        </w:rPr>
        <w:t>第</w:t>
      </w:r>
      <w:r w:rsidRPr="00B4068F">
        <w:rPr>
          <w:rFonts w:eastAsia="標楷體"/>
          <w:snapToGrid w:val="0"/>
          <w:kern w:val="16"/>
          <w:sz w:val="28"/>
          <w:szCs w:val="28"/>
        </w:rPr>
        <w:t>三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條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 xml:space="preserve">  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本委員會之選任委員任期三年，連選得連任</w:t>
      </w:r>
      <w:r w:rsidRPr="00B4068F">
        <w:rPr>
          <w:rFonts w:eastAsia="標楷體"/>
          <w:snapToGrid w:val="0"/>
          <w:kern w:val="16"/>
          <w:sz w:val="28"/>
          <w:szCs w:val="28"/>
        </w:rPr>
        <w:t>。</w:t>
      </w:r>
    </w:p>
    <w:p w:rsidR="00980E8F" w:rsidRPr="00B4068F" w:rsidRDefault="00980E8F" w:rsidP="00980E8F">
      <w:pPr>
        <w:spacing w:line="500" w:lineRule="exact"/>
        <w:ind w:left="1134" w:hangingChars="405" w:hanging="1134"/>
        <w:jc w:val="both"/>
        <w:rPr>
          <w:rFonts w:eastAsia="標楷體"/>
          <w:snapToGrid w:val="0"/>
          <w:kern w:val="16"/>
          <w:sz w:val="28"/>
          <w:szCs w:val="28"/>
        </w:rPr>
      </w:pPr>
      <w:r w:rsidRPr="00B4068F">
        <w:rPr>
          <w:rFonts w:eastAsia="標楷體" w:hint="eastAsia"/>
          <w:snapToGrid w:val="0"/>
          <w:kern w:val="16"/>
          <w:sz w:val="28"/>
          <w:szCs w:val="28"/>
        </w:rPr>
        <w:t>第</w:t>
      </w:r>
      <w:r w:rsidRPr="00B4068F">
        <w:rPr>
          <w:rFonts w:eastAsia="標楷體"/>
          <w:snapToGrid w:val="0"/>
          <w:kern w:val="16"/>
          <w:sz w:val="28"/>
          <w:szCs w:val="28"/>
        </w:rPr>
        <w:t>四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條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 xml:space="preserve">  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本委員會設置召集人一人，由委員推選</w:t>
      </w:r>
      <w:r w:rsidRPr="00B4068F">
        <w:rPr>
          <w:rFonts w:eastAsia="標楷體"/>
          <w:snapToGrid w:val="0"/>
          <w:kern w:val="16"/>
          <w:sz w:val="28"/>
          <w:szCs w:val="28"/>
        </w:rPr>
        <w:t>。</w:t>
      </w:r>
    </w:p>
    <w:p w:rsidR="00980E8F" w:rsidRPr="00B4068F" w:rsidRDefault="00980E8F" w:rsidP="00980E8F">
      <w:pPr>
        <w:spacing w:line="500" w:lineRule="exact"/>
        <w:ind w:left="1134" w:hangingChars="405" w:hanging="1134"/>
        <w:jc w:val="both"/>
        <w:rPr>
          <w:rFonts w:eastAsia="標楷體"/>
          <w:snapToGrid w:val="0"/>
          <w:kern w:val="16"/>
          <w:sz w:val="28"/>
          <w:szCs w:val="28"/>
        </w:rPr>
      </w:pPr>
      <w:r w:rsidRPr="00B4068F">
        <w:rPr>
          <w:rFonts w:eastAsia="標楷體" w:hint="eastAsia"/>
          <w:snapToGrid w:val="0"/>
          <w:kern w:val="16"/>
          <w:sz w:val="28"/>
          <w:szCs w:val="28"/>
        </w:rPr>
        <w:t>第</w:t>
      </w:r>
      <w:r w:rsidRPr="00B4068F">
        <w:rPr>
          <w:rFonts w:eastAsia="標楷體"/>
          <w:snapToGrid w:val="0"/>
          <w:kern w:val="16"/>
          <w:sz w:val="28"/>
          <w:szCs w:val="28"/>
        </w:rPr>
        <w:t>五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條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 xml:space="preserve">  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本委員會設置執行秘書一人，由本系職員擔任</w:t>
      </w:r>
      <w:r w:rsidRPr="00B4068F">
        <w:rPr>
          <w:rFonts w:eastAsia="標楷體"/>
          <w:snapToGrid w:val="0"/>
          <w:kern w:val="16"/>
          <w:sz w:val="28"/>
          <w:szCs w:val="28"/>
        </w:rPr>
        <w:t>。</w:t>
      </w:r>
    </w:p>
    <w:p w:rsidR="00980E8F" w:rsidRPr="00B4068F" w:rsidRDefault="00980E8F" w:rsidP="00980E8F">
      <w:pPr>
        <w:spacing w:line="500" w:lineRule="exact"/>
        <w:ind w:left="1134" w:hangingChars="405" w:hanging="1134"/>
        <w:jc w:val="both"/>
        <w:rPr>
          <w:rFonts w:eastAsia="標楷體"/>
          <w:snapToGrid w:val="0"/>
          <w:kern w:val="16"/>
          <w:sz w:val="28"/>
          <w:szCs w:val="28"/>
        </w:rPr>
      </w:pPr>
      <w:r w:rsidRPr="00B4068F">
        <w:rPr>
          <w:rFonts w:eastAsia="標楷體" w:hint="eastAsia"/>
          <w:snapToGrid w:val="0"/>
          <w:kern w:val="16"/>
          <w:sz w:val="28"/>
          <w:szCs w:val="28"/>
        </w:rPr>
        <w:t>第六條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 xml:space="preserve">  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本委員會掌理之事項為：</w:t>
      </w:r>
    </w:p>
    <w:p w:rsidR="00980E8F" w:rsidRPr="00B4068F" w:rsidRDefault="00980E8F" w:rsidP="00980E8F">
      <w:pPr>
        <w:numPr>
          <w:ilvl w:val="0"/>
          <w:numId w:val="1"/>
        </w:numPr>
        <w:spacing w:line="500" w:lineRule="exact"/>
        <w:jc w:val="both"/>
        <w:rPr>
          <w:rFonts w:eastAsia="標楷體"/>
          <w:snapToGrid w:val="0"/>
          <w:kern w:val="16"/>
          <w:sz w:val="28"/>
          <w:szCs w:val="28"/>
        </w:rPr>
      </w:pPr>
      <w:r w:rsidRPr="00B4068F">
        <w:rPr>
          <w:rFonts w:eastAsia="標楷體" w:hint="eastAsia"/>
          <w:snapToGrid w:val="0"/>
          <w:kern w:val="16"/>
          <w:sz w:val="28"/>
          <w:szCs w:val="28"/>
        </w:rPr>
        <w:t>訂定空間管理及使用辦法。</w:t>
      </w:r>
    </w:p>
    <w:p w:rsidR="00980E8F" w:rsidRPr="00B4068F" w:rsidRDefault="00980E8F" w:rsidP="00980E8F">
      <w:pPr>
        <w:numPr>
          <w:ilvl w:val="0"/>
          <w:numId w:val="1"/>
        </w:numPr>
        <w:spacing w:line="500" w:lineRule="exact"/>
        <w:jc w:val="both"/>
        <w:rPr>
          <w:rFonts w:eastAsia="標楷體"/>
          <w:snapToGrid w:val="0"/>
          <w:kern w:val="16"/>
          <w:sz w:val="28"/>
          <w:szCs w:val="28"/>
        </w:rPr>
      </w:pPr>
      <w:r w:rsidRPr="00B4068F">
        <w:rPr>
          <w:rFonts w:eastAsia="標楷體" w:hint="eastAsia"/>
          <w:snapToGrid w:val="0"/>
          <w:kern w:val="16"/>
          <w:sz w:val="28"/>
          <w:szCs w:val="28"/>
        </w:rPr>
        <w:t>空間之分配及公共空間之使用收費。</w:t>
      </w:r>
    </w:p>
    <w:p w:rsidR="00980E8F" w:rsidRPr="00B4068F" w:rsidRDefault="00980E8F" w:rsidP="00980E8F">
      <w:pPr>
        <w:numPr>
          <w:ilvl w:val="0"/>
          <w:numId w:val="1"/>
        </w:numPr>
        <w:spacing w:line="500" w:lineRule="exact"/>
        <w:jc w:val="both"/>
        <w:rPr>
          <w:rFonts w:eastAsia="標楷體"/>
          <w:snapToGrid w:val="0"/>
          <w:kern w:val="16"/>
          <w:sz w:val="28"/>
          <w:szCs w:val="28"/>
        </w:rPr>
      </w:pPr>
      <w:r w:rsidRPr="00B4068F">
        <w:rPr>
          <w:rFonts w:eastAsia="標楷體" w:hAnsi="標楷體"/>
          <w:sz w:val="28"/>
          <w:szCs w:val="28"/>
        </w:rPr>
        <w:t>農機館、</w:t>
      </w:r>
      <w:proofErr w:type="gramStart"/>
      <w:r w:rsidRPr="00B4068F">
        <w:rPr>
          <w:rFonts w:eastAsia="標楷體" w:hAnsi="標楷體"/>
          <w:sz w:val="28"/>
          <w:szCs w:val="28"/>
        </w:rPr>
        <w:t>知武館</w:t>
      </w:r>
      <w:proofErr w:type="gramEnd"/>
      <w:r w:rsidRPr="00B4068F">
        <w:rPr>
          <w:rFonts w:eastAsia="標楷體" w:hAnsi="標楷體" w:hint="eastAsia"/>
          <w:sz w:val="28"/>
          <w:szCs w:val="28"/>
        </w:rPr>
        <w:t>、生機館</w:t>
      </w:r>
      <w:r w:rsidRPr="00B4068F">
        <w:rPr>
          <w:rFonts w:eastAsia="標楷體" w:hAnsi="標楷體" w:hint="eastAsia"/>
          <w:sz w:val="28"/>
          <w:szCs w:val="28"/>
        </w:rPr>
        <w:t>(</w:t>
      </w:r>
      <w:r w:rsidRPr="00B4068F">
        <w:rPr>
          <w:rFonts w:eastAsia="標楷體" w:hAnsi="標楷體" w:hint="eastAsia"/>
          <w:sz w:val="28"/>
          <w:szCs w:val="28"/>
        </w:rPr>
        <w:t>鄭江樓</w:t>
      </w:r>
      <w:r w:rsidRPr="00B4068F">
        <w:rPr>
          <w:rFonts w:eastAsia="標楷體" w:hAnsi="標楷體" w:hint="eastAsia"/>
          <w:sz w:val="28"/>
          <w:szCs w:val="28"/>
        </w:rPr>
        <w:t>)</w:t>
      </w:r>
      <w:r w:rsidRPr="00B4068F">
        <w:rPr>
          <w:rFonts w:eastAsia="標楷體" w:hAnsi="標楷體" w:hint="eastAsia"/>
          <w:sz w:val="28"/>
          <w:szCs w:val="28"/>
        </w:rPr>
        <w:t>之管理。</w:t>
      </w:r>
    </w:p>
    <w:p w:rsidR="00980E8F" w:rsidRPr="00B4068F" w:rsidRDefault="00980E8F" w:rsidP="00980E8F">
      <w:pPr>
        <w:numPr>
          <w:ilvl w:val="0"/>
          <w:numId w:val="1"/>
        </w:numPr>
        <w:spacing w:line="500" w:lineRule="exact"/>
        <w:jc w:val="both"/>
        <w:rPr>
          <w:rFonts w:eastAsia="標楷體"/>
          <w:snapToGrid w:val="0"/>
          <w:kern w:val="16"/>
          <w:sz w:val="28"/>
          <w:szCs w:val="28"/>
        </w:rPr>
      </w:pPr>
      <w:r w:rsidRPr="00B4068F">
        <w:rPr>
          <w:rFonts w:eastAsia="標楷體" w:hAnsi="標楷體"/>
          <w:sz w:val="28"/>
          <w:szCs w:val="28"/>
        </w:rPr>
        <w:t>其它公共設施及周邊空地</w:t>
      </w:r>
      <w:r w:rsidRPr="00B4068F">
        <w:rPr>
          <w:rFonts w:eastAsia="標楷體" w:hAnsi="標楷體" w:hint="eastAsia"/>
          <w:sz w:val="28"/>
          <w:szCs w:val="28"/>
        </w:rPr>
        <w:t>之管理。</w:t>
      </w:r>
    </w:p>
    <w:p w:rsidR="00980E8F" w:rsidRPr="00B4068F" w:rsidRDefault="00980E8F" w:rsidP="00980E8F">
      <w:pPr>
        <w:numPr>
          <w:ilvl w:val="0"/>
          <w:numId w:val="1"/>
        </w:numPr>
        <w:spacing w:line="500" w:lineRule="exact"/>
        <w:jc w:val="both"/>
        <w:rPr>
          <w:rFonts w:eastAsia="標楷體"/>
          <w:snapToGrid w:val="0"/>
          <w:kern w:val="16"/>
          <w:sz w:val="28"/>
          <w:szCs w:val="28"/>
        </w:rPr>
      </w:pPr>
      <w:r w:rsidRPr="00B4068F">
        <w:rPr>
          <w:rFonts w:eastAsia="標楷體" w:hint="eastAsia"/>
          <w:snapToGrid w:val="0"/>
          <w:kern w:val="16"/>
          <w:sz w:val="28"/>
          <w:szCs w:val="28"/>
        </w:rPr>
        <w:t>教學實驗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/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實習區之管理，包括機械實習工廠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(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含動力機械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/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油氣壓實驗室、引擎性能暨空氣污染實驗室及</w:t>
      </w:r>
      <w:proofErr w:type="gramStart"/>
      <w:r w:rsidRPr="00B4068F">
        <w:rPr>
          <w:rFonts w:eastAsia="標楷體" w:hint="eastAsia"/>
          <w:snapToGrid w:val="0"/>
          <w:kern w:val="16"/>
          <w:sz w:val="28"/>
          <w:szCs w:val="28"/>
        </w:rPr>
        <w:t>農機具室</w:t>
      </w:r>
      <w:proofErr w:type="gramEnd"/>
      <w:r w:rsidRPr="00B4068F">
        <w:rPr>
          <w:rFonts w:eastAsia="標楷體" w:hint="eastAsia"/>
          <w:snapToGrid w:val="0"/>
          <w:kern w:val="16"/>
          <w:sz w:val="28"/>
          <w:szCs w:val="28"/>
        </w:rPr>
        <w:t>)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、電子電機實驗室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(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含電工實習場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)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、化學實驗室、原創工作坊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(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含學生活動坊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)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。</w:t>
      </w:r>
    </w:p>
    <w:p w:rsidR="00980E8F" w:rsidRPr="00B4068F" w:rsidRDefault="00980E8F" w:rsidP="00980E8F">
      <w:pPr>
        <w:numPr>
          <w:ilvl w:val="0"/>
          <w:numId w:val="1"/>
        </w:numPr>
        <w:spacing w:line="500" w:lineRule="exact"/>
        <w:jc w:val="both"/>
        <w:rPr>
          <w:rFonts w:eastAsia="標楷體"/>
          <w:snapToGrid w:val="0"/>
          <w:kern w:val="16"/>
          <w:sz w:val="28"/>
          <w:szCs w:val="28"/>
        </w:rPr>
      </w:pPr>
      <w:r w:rsidRPr="00B4068F">
        <w:rPr>
          <w:rFonts w:eastAsia="標楷體" w:hint="eastAsia"/>
          <w:snapToGrid w:val="0"/>
          <w:kern w:val="16"/>
          <w:sz w:val="28"/>
          <w:szCs w:val="28"/>
        </w:rPr>
        <w:t>其它相關事宜。</w:t>
      </w:r>
    </w:p>
    <w:p w:rsidR="002F2999" w:rsidRPr="00B4068F" w:rsidRDefault="00980E8F" w:rsidP="000A3FE9">
      <w:pPr>
        <w:spacing w:line="500" w:lineRule="exact"/>
        <w:ind w:left="1134" w:hangingChars="405" w:hanging="1134"/>
        <w:jc w:val="both"/>
        <w:rPr>
          <w:rFonts w:eastAsia="標楷體"/>
          <w:snapToGrid w:val="0"/>
          <w:kern w:val="16"/>
          <w:sz w:val="28"/>
          <w:szCs w:val="28"/>
        </w:rPr>
      </w:pPr>
      <w:r w:rsidRPr="00B4068F">
        <w:rPr>
          <w:rFonts w:eastAsia="標楷體" w:hint="eastAsia"/>
          <w:snapToGrid w:val="0"/>
          <w:kern w:val="16"/>
          <w:sz w:val="28"/>
          <w:szCs w:val="28"/>
        </w:rPr>
        <w:t>第七條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 xml:space="preserve">  </w:t>
      </w:r>
      <w:r w:rsidRPr="00B4068F">
        <w:rPr>
          <w:rFonts w:eastAsia="標楷體"/>
          <w:snapToGrid w:val="0"/>
          <w:kern w:val="16"/>
          <w:sz w:val="28"/>
          <w:szCs w:val="28"/>
        </w:rPr>
        <w:t>本辦法經</w:t>
      </w:r>
      <w:r w:rsidRPr="00B4068F">
        <w:rPr>
          <w:rFonts w:eastAsia="標楷體" w:hint="eastAsia"/>
          <w:snapToGrid w:val="0"/>
          <w:kern w:val="16"/>
          <w:sz w:val="28"/>
          <w:szCs w:val="28"/>
        </w:rPr>
        <w:t>系</w:t>
      </w:r>
      <w:proofErr w:type="gramStart"/>
      <w:r w:rsidRPr="00B4068F">
        <w:rPr>
          <w:rFonts w:eastAsia="標楷體" w:hint="eastAsia"/>
          <w:snapToGrid w:val="0"/>
          <w:kern w:val="16"/>
          <w:sz w:val="28"/>
          <w:szCs w:val="28"/>
        </w:rPr>
        <w:t>務</w:t>
      </w:r>
      <w:proofErr w:type="gramEnd"/>
      <w:r w:rsidRPr="00B4068F">
        <w:rPr>
          <w:rFonts w:eastAsia="標楷體" w:hint="eastAsia"/>
          <w:snapToGrid w:val="0"/>
          <w:kern w:val="16"/>
          <w:sz w:val="28"/>
          <w:szCs w:val="28"/>
        </w:rPr>
        <w:t>會議通過後施行</w:t>
      </w:r>
      <w:r w:rsidRPr="00B4068F">
        <w:rPr>
          <w:rFonts w:eastAsia="標楷體"/>
          <w:snapToGrid w:val="0"/>
          <w:kern w:val="16"/>
          <w:sz w:val="28"/>
          <w:szCs w:val="28"/>
        </w:rPr>
        <w:t>。</w:t>
      </w:r>
    </w:p>
    <w:sectPr w:rsidR="002F2999" w:rsidRPr="00B4068F" w:rsidSect="00980E8F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875C7"/>
    <w:multiLevelType w:val="hybridMultilevel"/>
    <w:tmpl w:val="3314CDCA"/>
    <w:lvl w:ilvl="0" w:tplc="9F68D126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8F"/>
    <w:rsid w:val="000A3FE9"/>
    <w:rsid w:val="002F2999"/>
    <w:rsid w:val="00332DC6"/>
    <w:rsid w:val="00980E8F"/>
    <w:rsid w:val="00B4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C1C38"/>
  <w15:chartTrackingRefBased/>
  <w15:docId w15:val="{A889C30D-F21B-4A10-9B43-5C8C385F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E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daijyun lin</cp:lastModifiedBy>
  <cp:revision>6</cp:revision>
  <dcterms:created xsi:type="dcterms:W3CDTF">2018-07-12T07:17:00Z</dcterms:created>
  <dcterms:modified xsi:type="dcterms:W3CDTF">2024-06-28T06:51:00Z</dcterms:modified>
</cp:coreProperties>
</file>